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420" w:lineRule="exact"/>
        <w:jc w:val="center"/>
        <w:rPr>
          <w:color w:val="000000"/>
        </w:rPr>
      </w:pP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宋体" w:hAnsi="宋体" w:eastAsia="宋体" w:cs="宋体"/>
          <w:b w:val="0"/>
          <w:bCs w:val="0"/>
          <w:spacing w:val="0"/>
          <w:sz w:val="44"/>
          <w:szCs w:val="44"/>
          <w:lang w:val="en-US" w:eastAsia="zh-CN"/>
        </w:rPr>
      </w:pPr>
      <w:r>
        <w:rPr>
          <w:rFonts w:hint="eastAsia" w:ascii="宋体" w:hAnsi="宋体" w:eastAsia="宋体" w:cs="宋体"/>
          <w:b w:val="0"/>
          <w:bCs w:val="0"/>
          <w:spacing w:val="0"/>
          <w:sz w:val="44"/>
          <w:szCs w:val="44"/>
          <w:lang w:val="en-US" w:eastAsia="zh-CN"/>
        </w:rPr>
        <w:t>海南省科学技术厅</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宋体" w:hAnsi="宋体" w:eastAsia="宋体" w:cs="宋体"/>
          <w:b w:val="0"/>
          <w:bCs w:val="0"/>
          <w:spacing w:val="0"/>
          <w:sz w:val="44"/>
          <w:szCs w:val="44"/>
          <w:lang w:val="en-US" w:eastAsia="zh-CN"/>
        </w:rPr>
      </w:pPr>
      <w:r>
        <w:rPr>
          <w:rFonts w:hint="eastAsia" w:ascii="宋体" w:hAnsi="宋体" w:eastAsia="宋体" w:cs="宋体"/>
          <w:b w:val="0"/>
          <w:bCs w:val="0"/>
          <w:spacing w:val="0"/>
          <w:sz w:val="44"/>
          <w:szCs w:val="44"/>
          <w:lang w:val="en-US" w:eastAsia="zh-CN"/>
        </w:rPr>
        <w:t>关于印发《海南省科技项目“揭榜挂帅”制</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宋体" w:hAnsi="宋体" w:eastAsia="宋体" w:cs="宋体"/>
          <w:b w:val="0"/>
          <w:bCs w:val="0"/>
          <w:spacing w:val="0"/>
          <w:sz w:val="44"/>
          <w:szCs w:val="44"/>
          <w:lang w:val="en-US" w:eastAsia="zh-CN"/>
        </w:rPr>
      </w:pPr>
      <w:r>
        <w:rPr>
          <w:rFonts w:hint="eastAsia" w:ascii="宋体" w:hAnsi="宋体" w:eastAsia="宋体" w:cs="宋体"/>
          <w:b w:val="0"/>
          <w:bCs w:val="0"/>
          <w:spacing w:val="0"/>
          <w:sz w:val="44"/>
          <w:szCs w:val="44"/>
          <w:lang w:val="en-US" w:eastAsia="zh-CN"/>
        </w:rPr>
        <w:t>管理暂行办法》的通知</w:t>
      </w:r>
    </w:p>
    <w:p>
      <w:pPr>
        <w:spacing w:beforeLines="0" w:afterLines="0" w:line="560" w:lineRule="exact"/>
        <w:jc w:val="center"/>
        <w:rPr>
          <w:rFonts w:hint="eastAsia" w:ascii="仿宋_GB2312" w:hAnsi="仿宋_GB2312" w:eastAsia="仿宋_GB2312" w:cs="仿宋_GB2312"/>
          <w:color w:val="auto"/>
          <w:sz w:val="32"/>
          <w:szCs w:val="32"/>
        </w:rPr>
      </w:pPr>
      <w:r>
        <w:rPr>
          <w:rFonts w:hint="eastAsia" w:ascii="方正楷体_GBK" w:hAnsi="方正楷体_GBK" w:eastAsia="方正楷体_GBK" w:cs="方正楷体_GBK"/>
          <w:color w:val="000000"/>
          <w:kern w:val="0"/>
          <w:sz w:val="32"/>
          <w:szCs w:val="32"/>
          <w:lang w:val="en-US" w:eastAsia="zh-CN" w:bidi="ar"/>
        </w:rPr>
        <w:t>琼科规〔2023〕1号</w:t>
      </w:r>
    </w:p>
    <w:p>
      <w:pPr>
        <w:spacing w:beforeLines="0" w:afterLines="0" w:line="560" w:lineRule="exact"/>
        <w:ind w:firstLine="0" w:firstLine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各有关单位：</w:t>
      </w:r>
    </w:p>
    <w:p>
      <w:pPr>
        <w:spacing w:beforeLines="0" w:afterLines="0" w:line="560" w:lineRule="exact"/>
        <w:ind w:firstLine="640" w:firstLineChars="200"/>
        <w:rPr>
          <w:rFonts w:hint="eastAsia" w:hAnsi="仿宋_GB2312" w:cs="仿宋_GB2312"/>
          <w:color w:val="auto"/>
          <w:sz w:val="32"/>
          <w:szCs w:val="32"/>
          <w:lang w:eastAsia="zh-CN"/>
        </w:rPr>
      </w:pPr>
      <w:r>
        <w:rPr>
          <w:rFonts w:hint="eastAsia" w:ascii="仿宋_GB2312" w:hAnsi="仿宋_GB2312" w:eastAsia="仿宋_GB2312" w:cs="仿宋_GB2312"/>
          <w:color w:val="auto"/>
          <w:sz w:val="32"/>
          <w:szCs w:val="32"/>
        </w:rPr>
        <w:t>为贯彻落实《海南省“十四五”科技创新规划》（琼府办﹝2021﹞20号）、《海南省以超常规手段打赢科技创新翻身仗三年行动方案（2021-2023年）》（琼府办〔2021〕24号），优化省级科技项目生成和组织管理方式，规范科技项目“揭榜挂帅”程序，全面推进海南科技高质量发展，</w:t>
      </w:r>
      <w:r>
        <w:rPr>
          <w:rFonts w:hint="eastAsia" w:ascii="仿宋_GB2312" w:hAnsi="仿宋_GB2312" w:eastAsia="仿宋_GB2312" w:cs="仿宋_GB2312"/>
          <w:color w:val="auto"/>
          <w:sz w:val="32"/>
          <w:szCs w:val="32"/>
          <w:lang w:val="en-US" w:eastAsia="zh-CN"/>
        </w:rPr>
        <w:t>省科技厅</w:t>
      </w: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eastAsia="zh-CN"/>
        </w:rPr>
        <w:t>了《海南省科技项目“揭榜挂帅”制管理暂行办法》，现予印发，请遵照执行</w:t>
      </w:r>
      <w:r>
        <w:rPr>
          <w:rFonts w:hint="eastAsia" w:hAnsi="仿宋_GB2312" w:cs="仿宋_GB2312"/>
          <w:color w:val="auto"/>
          <w:sz w:val="32"/>
          <w:szCs w:val="32"/>
          <w:lang w:eastAsia="zh-CN"/>
        </w:rPr>
        <w:t>，有关要求通知如下：</w:t>
      </w:r>
    </w:p>
    <w:p>
      <w:pPr>
        <w:numPr>
          <w:ilvl w:val="0"/>
          <w:numId w:val="0"/>
        </w:numPr>
        <w:spacing w:beforeLines="0" w:afterLines="0" w:line="560" w:lineRule="exact"/>
        <w:ind w:firstLine="640" w:firstLineChars="200"/>
        <w:rPr>
          <w:rFonts w:hint="eastAsia" w:hAnsi="仿宋_GB2312" w:cs="仿宋_GB2312"/>
          <w:color w:val="auto"/>
          <w:sz w:val="32"/>
          <w:szCs w:val="32"/>
          <w:lang w:eastAsia="zh-CN"/>
        </w:rPr>
      </w:pPr>
      <w:r>
        <w:rPr>
          <w:rFonts w:hint="eastAsia" w:hAnsi="仿宋_GB2312" w:cs="仿宋_GB2312"/>
          <w:color w:val="auto"/>
          <w:sz w:val="32"/>
          <w:szCs w:val="32"/>
          <w:lang w:eastAsia="zh-CN"/>
        </w:rPr>
        <w:t>一、本办法施行之前已征集的“揭榜挂帅”项目，按照《海南省科技项目揭榜挂帅制实施方案》（琼科〔2021〕110号）实施立项，立项后项目管理按本办法执行。</w:t>
      </w:r>
    </w:p>
    <w:p>
      <w:pPr>
        <w:numPr>
          <w:ilvl w:val="0"/>
          <w:numId w:val="0"/>
        </w:numPr>
        <w:spacing w:beforeLines="0" w:afterLines="0" w:line="560" w:lineRule="exact"/>
        <w:ind w:firstLine="640" w:firstLineChars="200"/>
        <w:rPr>
          <w:rFonts w:hint="eastAsia" w:ascii="仿宋_GB2312" w:hAnsi="仿宋_GB2312" w:eastAsia="仿宋_GB2312" w:cs="仿宋_GB2312"/>
          <w:color w:val="auto"/>
          <w:sz w:val="32"/>
          <w:szCs w:val="32"/>
          <w:lang w:eastAsia="zh-CN"/>
        </w:rPr>
      </w:pPr>
      <w:r>
        <w:rPr>
          <w:rFonts w:hint="eastAsia" w:hAnsi="仿宋_GB2312" w:cs="仿宋_GB2312"/>
          <w:color w:val="auto"/>
          <w:sz w:val="32"/>
          <w:szCs w:val="32"/>
          <w:lang w:eastAsia="zh-CN"/>
        </w:rPr>
        <w:t>二、在研“揭榜挂帅”项目管理按照本办法执行。</w:t>
      </w:r>
    </w:p>
    <w:p>
      <w:pPr>
        <w:spacing w:beforeLines="0" w:afterLines="0" w:line="560" w:lineRule="exact"/>
        <w:ind w:firstLine="640" w:firstLineChars="200"/>
        <w:rPr>
          <w:rFonts w:hint="eastAsia" w:ascii="仿宋_GB2312" w:hAnsi="仿宋_GB2312" w:eastAsia="仿宋_GB2312" w:cs="仿宋_GB2312"/>
          <w:color w:val="auto"/>
          <w:sz w:val="32"/>
          <w:szCs w:val="32"/>
          <w:lang w:eastAsia="zh-CN"/>
        </w:rPr>
      </w:pPr>
      <w:r>
        <w:rPr>
          <w:rFonts w:hint="eastAsia" w:hAnsi="仿宋_GB2312" w:cs="仿宋_GB2312"/>
          <w:color w:val="auto"/>
          <w:sz w:val="32"/>
          <w:szCs w:val="32"/>
          <w:lang w:eastAsia="zh-CN"/>
        </w:rPr>
        <w:t>三、</w:t>
      </w:r>
      <w:r>
        <w:rPr>
          <w:rFonts w:hint="eastAsia" w:ascii="仿宋_GB2312" w:hAnsi="仿宋_GB2312" w:eastAsia="仿宋_GB2312" w:cs="仿宋_GB2312"/>
          <w:color w:val="auto"/>
          <w:sz w:val="32"/>
          <w:szCs w:val="32"/>
          <w:lang w:eastAsia="zh-CN"/>
        </w:rPr>
        <w:t>本办法施行后新</w:t>
      </w:r>
      <w:r>
        <w:rPr>
          <w:rFonts w:hint="eastAsia" w:hAnsi="仿宋_GB2312" w:cs="仿宋_GB2312"/>
          <w:color w:val="auto"/>
          <w:sz w:val="32"/>
          <w:szCs w:val="32"/>
          <w:lang w:eastAsia="zh-CN"/>
        </w:rPr>
        <w:t>征集</w:t>
      </w:r>
      <w:r>
        <w:rPr>
          <w:rFonts w:hint="eastAsia" w:ascii="仿宋_GB2312" w:hAnsi="仿宋_GB2312" w:eastAsia="仿宋_GB2312" w:cs="仿宋_GB2312"/>
          <w:color w:val="auto"/>
          <w:sz w:val="32"/>
          <w:szCs w:val="32"/>
          <w:lang w:eastAsia="zh-CN"/>
        </w:rPr>
        <w:t>的</w:t>
      </w:r>
      <w:r>
        <w:rPr>
          <w:rFonts w:hint="eastAsia" w:hAnsi="仿宋_GB2312" w:cs="仿宋_GB2312"/>
          <w:color w:val="auto"/>
          <w:sz w:val="32"/>
          <w:szCs w:val="32"/>
          <w:lang w:eastAsia="zh-CN"/>
        </w:rPr>
        <w:t>“揭榜挂帅”</w:t>
      </w:r>
      <w:r>
        <w:rPr>
          <w:rFonts w:hint="eastAsia" w:ascii="仿宋_GB2312" w:hAnsi="仿宋_GB2312" w:eastAsia="仿宋_GB2312" w:cs="仿宋_GB2312"/>
          <w:color w:val="auto"/>
          <w:sz w:val="32"/>
          <w:szCs w:val="32"/>
          <w:lang w:eastAsia="zh-CN"/>
        </w:rPr>
        <w:t>项目，按照</w:t>
      </w:r>
      <w:r>
        <w:rPr>
          <w:rFonts w:hint="eastAsia" w:hAnsi="仿宋_GB2312" w:cs="仿宋_GB2312"/>
          <w:color w:val="auto"/>
          <w:sz w:val="32"/>
          <w:szCs w:val="32"/>
          <w:lang w:eastAsia="zh-CN"/>
        </w:rPr>
        <w:t>本办法</w:t>
      </w:r>
      <w:r>
        <w:rPr>
          <w:rFonts w:hint="eastAsia" w:ascii="仿宋_GB2312" w:hAnsi="仿宋_GB2312" w:eastAsia="仿宋_GB2312" w:cs="仿宋_GB2312"/>
          <w:color w:val="auto"/>
          <w:sz w:val="32"/>
          <w:szCs w:val="32"/>
          <w:lang w:eastAsia="zh-CN"/>
        </w:rPr>
        <w:t>执行。</w:t>
      </w:r>
    </w:p>
    <w:p>
      <w:pPr>
        <w:spacing w:beforeLines="0" w:afterLines="0" w:line="560" w:lineRule="exact"/>
        <w:ind w:firstLine="640" w:firstLineChars="200"/>
        <w:rPr>
          <w:rFonts w:hint="eastAsia" w:ascii="仿宋_GB2312" w:hAnsi="仿宋_GB2312" w:eastAsia="仿宋_GB2312" w:cs="仿宋_GB2312"/>
          <w:color w:val="auto"/>
          <w:sz w:val="32"/>
          <w:szCs w:val="32"/>
          <w:lang w:eastAsia="zh-CN"/>
        </w:rPr>
      </w:pPr>
    </w:p>
    <w:p>
      <w:pPr>
        <w:pStyle w:val="2"/>
        <w:spacing w:beforeLines="0" w:after="0" w:afterLines="0" w:line="560" w:lineRule="exact"/>
        <w:ind w:left="0" w:leftChars="0" w:right="0" w:rightChars="0" w:firstLine="640" w:firstLineChars="200"/>
        <w:rPr>
          <w:rFonts w:hint="default" w:ascii="仿宋_GB2312" w:hAnsi="永中宋体" w:eastAsia="仿宋_GB2312" w:cs="永中宋体"/>
          <w:sz w:val="32"/>
          <w:szCs w:val="20"/>
          <w:lang w:eastAsia="zh-CN"/>
        </w:rPr>
      </w:pPr>
    </w:p>
    <w:p>
      <w:pPr>
        <w:wordWrap/>
        <w:spacing w:beforeLines="0" w:afterLines="0" w:line="560" w:lineRule="exact"/>
        <w:ind w:right="1280" w:rightChars="400" w:firstLine="640" w:firstLineChars="200"/>
        <w:jc w:val="righ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海南省科学技术厅</w:t>
      </w:r>
    </w:p>
    <w:p>
      <w:pPr>
        <w:wordWrap/>
        <w:spacing w:beforeLines="0" w:afterLines="0" w:line="560" w:lineRule="exact"/>
        <w:ind w:right="1280" w:rightChars="400" w:firstLine="640" w:firstLineChars="200"/>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w:t>
      </w:r>
      <w:r>
        <w:rPr>
          <w:rFonts w:hint="eastAsia"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年</w:t>
      </w:r>
      <w:r>
        <w:rPr>
          <w:rFonts w:hint="eastAsia"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月</w:t>
      </w:r>
      <w:r>
        <w:rPr>
          <w:rFonts w:hint="eastAsia" w:hAnsi="仿宋_GB2312" w:cs="仿宋_GB2312"/>
          <w:color w:val="auto"/>
          <w:sz w:val="32"/>
          <w:szCs w:val="32"/>
          <w:lang w:val="en-US" w:eastAsia="zh-CN"/>
        </w:rPr>
        <w:t>21</w:t>
      </w:r>
      <w:r>
        <w:rPr>
          <w:rFonts w:hint="eastAsia" w:ascii="仿宋_GB2312" w:hAnsi="仿宋_GB2312" w:eastAsia="仿宋_GB2312" w:cs="仿宋_GB2312"/>
          <w:color w:val="auto"/>
          <w:sz w:val="32"/>
          <w:szCs w:val="32"/>
          <w:lang w:val="en-US" w:eastAsia="zh-CN"/>
        </w:rPr>
        <w:t>日</w:t>
      </w:r>
    </w:p>
    <w:p>
      <w:pPr>
        <w:adjustRightInd w:val="0"/>
        <w:snapToGrid w:val="0"/>
        <w:spacing w:beforeLines="0" w:afterLines="0"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（此件主动公开）</w:t>
      </w:r>
    </w:p>
    <w:p>
      <w:pPr>
        <w:adjustRightInd w:val="0"/>
        <w:snapToGrid w:val="0"/>
        <w:spacing w:beforeLines="0" w:afterLines="0" w:line="560" w:lineRule="exact"/>
        <w:jc w:val="center"/>
        <w:rPr>
          <w:rStyle w:val="5"/>
          <w:rFonts w:hint="eastAsia" w:ascii="黑体" w:hAnsi="黑体" w:eastAsia="黑体" w:cs="黑体"/>
          <w:b w:val="0"/>
          <w:bCs w:val="0"/>
          <w:i w:val="0"/>
          <w:iCs w:val="0"/>
          <w:caps w:val="0"/>
          <w:color w:val="333333"/>
          <w:spacing w:val="0"/>
          <w:kern w:val="2"/>
          <w:sz w:val="32"/>
          <w:szCs w:val="32"/>
          <w:shd w:val="clear" w:color="auto" w:fill="FFFFFF"/>
          <w:lang w:val="en-US" w:eastAsia="zh-CN" w:bidi="ar-SA"/>
        </w:rPr>
      </w:pPr>
    </w:p>
    <w:p>
      <w:pPr>
        <w:adjustRightInd w:val="0"/>
        <w:snapToGrid w:val="0"/>
        <w:spacing w:beforeLines="0" w:afterLines="0" w:line="560" w:lineRule="exact"/>
        <w:jc w:val="center"/>
        <w:rPr>
          <w:rStyle w:val="5"/>
          <w:rFonts w:hint="eastAsia" w:ascii="黑体" w:hAnsi="黑体" w:eastAsia="黑体" w:cs="黑体"/>
          <w:b w:val="0"/>
          <w:bCs w:val="0"/>
          <w:i w:val="0"/>
          <w:iCs w:val="0"/>
          <w:caps w:val="0"/>
          <w:color w:val="333333"/>
          <w:spacing w:val="0"/>
          <w:kern w:val="2"/>
          <w:sz w:val="32"/>
          <w:szCs w:val="32"/>
          <w:shd w:val="clear" w:color="auto" w:fill="FFFFFF"/>
          <w:lang w:val="en-US" w:eastAsia="zh-CN" w:bidi="ar-SA"/>
        </w:rPr>
      </w:pPr>
      <w:r>
        <w:rPr>
          <w:rStyle w:val="5"/>
          <w:rFonts w:hint="eastAsia" w:ascii="黑体" w:hAnsi="黑体" w:eastAsia="黑体" w:cs="黑体"/>
          <w:b w:val="0"/>
          <w:bCs w:val="0"/>
          <w:i w:val="0"/>
          <w:iCs w:val="0"/>
          <w:caps w:val="0"/>
          <w:color w:val="333333"/>
          <w:spacing w:val="0"/>
          <w:kern w:val="2"/>
          <w:sz w:val="32"/>
          <w:szCs w:val="32"/>
          <w:shd w:val="clear" w:color="auto" w:fill="FFFFFF"/>
          <w:lang w:val="en-US" w:eastAsia="zh-CN" w:bidi="ar-SA"/>
        </w:rPr>
        <w:t>海南省科技项目“揭榜挂帅”制管理暂行办法</w:t>
      </w:r>
    </w:p>
    <w:p>
      <w:pPr>
        <w:pStyle w:val="2"/>
        <w:keepNext w:val="0"/>
        <w:keepLines w:val="0"/>
        <w:pageBreakBefore w:val="0"/>
        <w:widowControl w:val="0"/>
        <w:kinsoku/>
        <w:wordWrap/>
        <w:overflowPunct/>
        <w:topLinePunct w:val="0"/>
        <w:autoSpaceDE/>
        <w:autoSpaceDN/>
        <w:bidi w:val="0"/>
        <w:adjustRightInd/>
        <w:snapToGrid/>
        <w:spacing w:after="0" w:line="540" w:lineRule="exact"/>
        <w:textAlignment w:val="auto"/>
        <w:rPr>
          <w:rStyle w:val="5"/>
          <w:rFonts w:hint="eastAsia" w:ascii="黑体" w:hAnsi="黑体" w:eastAsia="黑体" w:cs="黑体"/>
          <w:b w:val="0"/>
          <w:bCs w:val="0"/>
          <w:i w:val="0"/>
          <w:iCs w:val="0"/>
          <w:caps w:val="0"/>
          <w:color w:val="333333"/>
          <w:spacing w:val="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Style w:val="5"/>
          <w:rFonts w:hint="eastAsia" w:ascii="黑体" w:hAnsi="黑体" w:eastAsia="黑体" w:cs="黑体"/>
          <w:b w:val="0"/>
          <w:bCs w:val="0"/>
          <w:i w:val="0"/>
          <w:iCs w:val="0"/>
          <w:caps w:val="0"/>
          <w:color w:val="333333"/>
          <w:spacing w:val="0"/>
          <w:kern w:val="2"/>
          <w:sz w:val="32"/>
          <w:szCs w:val="32"/>
          <w:shd w:val="clear" w:color="auto" w:fill="FFFFFF"/>
          <w:lang w:val="en-US" w:eastAsia="zh-CN" w:bidi="ar-SA"/>
        </w:rPr>
      </w:pPr>
      <w:r>
        <w:rPr>
          <w:rStyle w:val="5"/>
          <w:rFonts w:hint="eastAsia" w:ascii="黑体" w:hAnsi="黑体" w:eastAsia="黑体" w:cs="黑体"/>
          <w:b w:val="0"/>
          <w:bCs w:val="0"/>
          <w:i w:val="0"/>
          <w:iCs w:val="0"/>
          <w:caps w:val="0"/>
          <w:color w:val="333333"/>
          <w:spacing w:val="0"/>
          <w:kern w:val="2"/>
          <w:sz w:val="32"/>
          <w:szCs w:val="32"/>
          <w:shd w:val="clear" w:color="auto" w:fill="FFFFFF"/>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b/>
          <w:bCs/>
          <w:color w:val="auto"/>
          <w:kern w:val="2"/>
          <w:sz w:val="32"/>
          <w:szCs w:val="32"/>
        </w:rPr>
        <w:t>第一条</w:t>
      </w:r>
      <w:r>
        <w:rPr>
          <w:rFonts w:hint="eastAsia" w:ascii="仿宋_GB2312" w:hAnsi="仿宋_GB2312" w:eastAsia="仿宋_GB2312" w:cs="仿宋_GB2312"/>
          <w:color w:val="auto"/>
          <w:kern w:val="2"/>
          <w:sz w:val="32"/>
          <w:szCs w:val="32"/>
        </w:rPr>
        <w:t xml:space="preserve">  为贯彻落实《海南省“十四五”科技创新规划》（琼府办﹝2021﹞20号）</w:t>
      </w:r>
      <w:r>
        <w:rPr>
          <w:rFonts w:hint="eastAsia" w:ascii="仿宋_GB2312" w:hAnsi="仿宋_GB2312" w:eastAsia="仿宋_GB2312" w:cs="仿宋_GB2312"/>
          <w:color w:val="auto"/>
          <w:kern w:val="2"/>
          <w:sz w:val="32"/>
          <w:szCs w:val="32"/>
          <w:lang w:eastAsia="zh-CN"/>
        </w:rPr>
        <w:t>、《海南省以超常规手段打赢科技创新翻身仗三年行动方案（2021-2023年）》（琼府办〔2021〕24号）</w:t>
      </w:r>
      <w:r>
        <w:rPr>
          <w:rFonts w:hint="eastAsia" w:ascii="仿宋_GB2312" w:hAnsi="仿宋_GB2312" w:eastAsia="仿宋_GB2312" w:cs="仿宋_GB2312"/>
          <w:color w:val="auto"/>
          <w:kern w:val="2"/>
          <w:sz w:val="32"/>
          <w:szCs w:val="32"/>
        </w:rPr>
        <w:t>，优化省级科技项目</w:t>
      </w:r>
      <w:r>
        <w:rPr>
          <w:rFonts w:hint="eastAsia" w:ascii="仿宋_GB2312" w:hAnsi="仿宋_GB2312" w:eastAsia="仿宋_GB2312" w:cs="仿宋_GB2312"/>
          <w:color w:val="auto"/>
          <w:kern w:val="2"/>
          <w:sz w:val="32"/>
          <w:szCs w:val="32"/>
          <w:lang w:eastAsia="zh-CN"/>
        </w:rPr>
        <w:t>生成</w:t>
      </w:r>
      <w:r>
        <w:rPr>
          <w:rFonts w:hint="eastAsia" w:ascii="仿宋_GB2312" w:hAnsi="仿宋_GB2312" w:eastAsia="仿宋_GB2312" w:cs="仿宋_GB2312"/>
          <w:color w:val="auto"/>
          <w:kern w:val="2"/>
          <w:sz w:val="32"/>
          <w:szCs w:val="32"/>
        </w:rPr>
        <w:t>和组织管理方式，规范</w:t>
      </w:r>
      <w:r>
        <w:rPr>
          <w:rFonts w:hint="eastAsia" w:ascii="仿宋_GB2312" w:hAnsi="仿宋_GB2312" w:eastAsia="仿宋_GB2312" w:cs="仿宋_GB2312"/>
          <w:color w:val="auto"/>
          <w:kern w:val="2"/>
          <w:sz w:val="32"/>
          <w:szCs w:val="32"/>
          <w:lang w:eastAsia="zh-CN"/>
        </w:rPr>
        <w:t>科技项目</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揭</w:t>
      </w:r>
      <w:r>
        <w:rPr>
          <w:rFonts w:hint="eastAsia" w:ascii="仿宋_GB2312" w:hAnsi="仿宋_GB2312" w:eastAsia="仿宋_GB2312" w:cs="仿宋_GB2312"/>
          <w:color w:val="auto"/>
          <w:kern w:val="2"/>
          <w:sz w:val="32"/>
          <w:szCs w:val="32"/>
        </w:rPr>
        <w:t>榜挂帅”</w:t>
      </w:r>
      <w:r>
        <w:rPr>
          <w:rFonts w:hint="eastAsia" w:ascii="仿宋_GB2312" w:hAnsi="仿宋_GB2312" w:eastAsia="仿宋_GB2312" w:cs="仿宋_GB2312"/>
          <w:color w:val="auto"/>
          <w:kern w:val="2"/>
          <w:sz w:val="32"/>
          <w:szCs w:val="32"/>
          <w:lang w:eastAsia="zh-CN"/>
        </w:rPr>
        <w:t>程序</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全面推进海南科技高质量发展，制定本办法。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第二条</w:t>
      </w: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color w:val="auto"/>
          <w:kern w:val="2"/>
          <w:sz w:val="32"/>
          <w:szCs w:val="32"/>
        </w:rPr>
        <w:t xml:space="preserve"> </w:t>
      </w:r>
      <w:r>
        <w:rPr>
          <w:rFonts w:hint="eastAsia" w:ascii="仿宋_GB2312" w:hAnsi="仿宋_GB2312" w:eastAsia="仿宋_GB2312" w:cs="仿宋_GB2312"/>
          <w:color w:val="auto"/>
          <w:kern w:val="2"/>
          <w:sz w:val="32"/>
          <w:szCs w:val="32"/>
          <w:lang w:eastAsia="zh-CN"/>
        </w:rPr>
        <w:t>本办法所称的</w:t>
      </w:r>
      <w:r>
        <w:rPr>
          <w:rFonts w:hint="eastAsia" w:ascii="仿宋_GB2312" w:hAnsi="仿宋_GB2312" w:eastAsia="仿宋_GB2312" w:cs="仿宋_GB2312"/>
          <w:color w:val="auto"/>
          <w:kern w:val="2"/>
          <w:sz w:val="32"/>
          <w:szCs w:val="32"/>
        </w:rPr>
        <w:t>“揭榜挂帅”</w:t>
      </w:r>
      <w:r>
        <w:rPr>
          <w:rFonts w:hint="eastAsia" w:ascii="仿宋_GB2312" w:hAnsi="仿宋_GB2312" w:eastAsia="仿宋_GB2312" w:cs="仿宋_GB2312"/>
          <w:color w:val="auto"/>
          <w:kern w:val="2"/>
          <w:sz w:val="32"/>
          <w:szCs w:val="32"/>
          <w:lang w:eastAsia="zh-CN"/>
        </w:rPr>
        <w:t>是指</w:t>
      </w:r>
      <w:r>
        <w:rPr>
          <w:rFonts w:hint="eastAsia" w:ascii="仿宋_GB2312" w:hAnsi="仿宋_GB2312" w:eastAsia="仿宋_GB2312" w:cs="仿宋_GB2312"/>
          <w:color w:val="auto"/>
          <w:kern w:val="2"/>
          <w:sz w:val="32"/>
          <w:szCs w:val="32"/>
        </w:rPr>
        <w:t>由需求方提出具体技术研发和成果转化需求、科技</w:t>
      </w:r>
      <w:r>
        <w:rPr>
          <w:rFonts w:hint="eastAsia" w:ascii="仿宋_GB2312" w:hAnsi="仿宋_GB2312" w:eastAsia="仿宋_GB2312" w:cs="仿宋_GB2312"/>
          <w:color w:val="auto"/>
          <w:kern w:val="2"/>
          <w:sz w:val="32"/>
          <w:szCs w:val="32"/>
          <w:lang w:eastAsia="zh-CN"/>
        </w:rPr>
        <w:t>行政</w:t>
      </w:r>
      <w:r>
        <w:rPr>
          <w:rFonts w:hint="eastAsia" w:ascii="仿宋_GB2312" w:hAnsi="仿宋_GB2312" w:eastAsia="仿宋_GB2312" w:cs="仿宋_GB2312"/>
          <w:color w:val="auto"/>
          <w:kern w:val="2"/>
          <w:sz w:val="32"/>
          <w:szCs w:val="32"/>
        </w:rPr>
        <w:t>部门提供平台发布揭榜任务、促成供需对接并予以立项，给予</w:t>
      </w:r>
      <w:r>
        <w:rPr>
          <w:rFonts w:hint="eastAsia" w:ascii="仿宋_GB2312" w:hAnsi="仿宋_GB2312" w:eastAsia="仿宋_GB2312" w:cs="仿宋_GB2312"/>
          <w:color w:val="auto"/>
          <w:kern w:val="2"/>
          <w:sz w:val="32"/>
          <w:szCs w:val="32"/>
          <w:lang w:eastAsia="zh-CN"/>
        </w:rPr>
        <w:t>一定的</w:t>
      </w:r>
      <w:r>
        <w:rPr>
          <w:rFonts w:hint="eastAsia" w:ascii="仿宋_GB2312" w:hAnsi="仿宋_GB2312" w:eastAsia="仿宋_GB2312" w:cs="仿宋_GB2312"/>
          <w:color w:val="auto"/>
          <w:kern w:val="2"/>
          <w:sz w:val="32"/>
          <w:szCs w:val="32"/>
        </w:rPr>
        <w:t>经费补助，加快解决技术难题和转化科技成果的新型科技项目立项方式。</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“赛马制”是指在“揭榜挂帅”项目部署中，针对同一个榜单任务，经专家论证后，有两个以上牵头单位获得立项的，先进行平行立项，然后重点聚焦，最终优中选优的新型项目组织管理模式。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三</w:t>
      </w:r>
      <w:r>
        <w:rPr>
          <w:rFonts w:hint="eastAsia" w:ascii="仿宋_GB2312" w:hAnsi="仿宋_GB2312" w:eastAsia="仿宋_GB2312" w:cs="仿宋_GB2312"/>
          <w:b/>
          <w:bCs/>
          <w:color w:val="auto"/>
          <w:kern w:val="2"/>
          <w:sz w:val="32"/>
          <w:szCs w:val="32"/>
        </w:rPr>
        <w:t>条</w:t>
      </w:r>
      <w:r>
        <w:rPr>
          <w:rFonts w:hint="eastAsia" w:ascii="仿宋_GB2312" w:hAnsi="仿宋_GB2312" w:eastAsia="仿宋_GB2312" w:cs="仿宋_GB2312"/>
          <w:color w:val="auto"/>
          <w:kern w:val="2"/>
          <w:sz w:val="32"/>
          <w:szCs w:val="32"/>
        </w:rPr>
        <w:t xml:space="preserve">  </w:t>
      </w:r>
      <w:r>
        <w:rPr>
          <w:rFonts w:hint="eastAsia" w:ascii="仿宋_GB2312" w:hAnsi="仿宋_GB2312" w:eastAsia="仿宋_GB2312" w:cs="仿宋_GB2312"/>
          <w:color w:val="auto"/>
          <w:kern w:val="2"/>
          <w:sz w:val="32"/>
          <w:szCs w:val="32"/>
          <w:lang w:eastAsia="zh-CN"/>
        </w:rPr>
        <w:t>海南</w:t>
      </w:r>
      <w:r>
        <w:rPr>
          <w:rFonts w:hint="eastAsia" w:ascii="仿宋_GB2312" w:hAnsi="仿宋_GB2312" w:eastAsia="仿宋_GB2312" w:cs="仿宋_GB2312"/>
          <w:color w:val="auto"/>
          <w:kern w:val="2"/>
          <w:sz w:val="32"/>
          <w:szCs w:val="32"/>
        </w:rPr>
        <w:t>省科学技术厅（以下简称“省科技厅”）负责“揭榜挂帅”项目的组织</w:t>
      </w:r>
      <w:r>
        <w:rPr>
          <w:rFonts w:hint="eastAsia" w:ascii="仿宋_GB2312" w:hAnsi="仿宋_GB2312" w:eastAsia="仿宋_GB2312" w:cs="仿宋_GB2312"/>
          <w:color w:val="auto"/>
          <w:kern w:val="2"/>
          <w:sz w:val="32"/>
          <w:szCs w:val="32"/>
          <w:lang w:eastAsia="zh-CN"/>
        </w:rPr>
        <w:t>管理</w:t>
      </w:r>
      <w:r>
        <w:rPr>
          <w:rFonts w:hint="eastAsia" w:ascii="仿宋_GB2312" w:hAnsi="仿宋_GB2312" w:eastAsia="仿宋_GB2312" w:cs="仿宋_GB2312"/>
          <w:color w:val="auto"/>
          <w:kern w:val="2"/>
          <w:sz w:val="32"/>
          <w:szCs w:val="32"/>
        </w:rPr>
        <w:t>工作</w:t>
      </w:r>
      <w:r>
        <w:rPr>
          <w:rFonts w:hint="eastAsia" w:ascii="仿宋_GB2312" w:hAnsi="仿宋_GB2312" w:eastAsia="仿宋_GB2312" w:cs="仿宋_GB2312"/>
          <w:color w:val="auto"/>
          <w:kern w:val="2"/>
          <w:sz w:val="32"/>
          <w:szCs w:val="32"/>
          <w:lang w:eastAsia="zh-CN"/>
        </w:rPr>
        <w:t>；省直行业主管部门、市县政府、重点园区，高等院校、科研院所、企业等</w:t>
      </w:r>
      <w:r>
        <w:rPr>
          <w:rFonts w:hint="eastAsia" w:ascii="仿宋_GB2312" w:hAnsi="仿宋_GB2312" w:eastAsia="仿宋_GB2312" w:cs="仿宋_GB2312"/>
          <w:color w:val="auto"/>
          <w:kern w:val="2"/>
          <w:sz w:val="32"/>
          <w:szCs w:val="32"/>
        </w:rPr>
        <w:t>协同配合。</w:t>
      </w:r>
    </w:p>
    <w:p>
      <w:pPr>
        <w:keepNext w:val="0"/>
        <w:keepLines w:val="0"/>
        <w:pageBreakBefore w:val="0"/>
        <w:widowControl w:val="0"/>
        <w:kinsoku/>
        <w:wordWrap/>
        <w:overflowPunct/>
        <w:topLinePunct w:val="0"/>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2"/>
          <w:sz w:val="32"/>
          <w:szCs w:val="32"/>
        </w:rPr>
      </w:pPr>
    </w:p>
    <w:p>
      <w:pPr>
        <w:keepNext w:val="0"/>
        <w:keepLines w:val="0"/>
        <w:pageBreakBefore w:val="0"/>
        <w:widowControl w:val="0"/>
        <w:kinsoku/>
        <w:wordWrap/>
        <w:overflowPunct/>
        <w:topLinePunct w:val="0"/>
        <w:autoSpaceDN/>
        <w:bidi w:val="0"/>
        <w:adjustRightInd/>
        <w:snapToGrid/>
        <w:spacing w:line="540" w:lineRule="exact"/>
        <w:ind w:firstLine="0" w:firstLineChars="0"/>
        <w:jc w:val="center"/>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第二章  条件要求</w:t>
      </w:r>
    </w:p>
    <w:p>
      <w:pPr>
        <w:keepNext w:val="0"/>
        <w:keepLines w:val="0"/>
        <w:pageBreakBefore w:val="0"/>
        <w:widowControl w:val="0"/>
        <w:kinsoku/>
        <w:wordWrap/>
        <w:overflowPunct/>
        <w:topLinePunct w:val="0"/>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 xml:space="preserve"> “揭榜挂帅”项目分为技术攻关和成果转化两类。</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技术攻关类。</w:t>
      </w:r>
      <w:r>
        <w:rPr>
          <w:rFonts w:hint="eastAsia" w:ascii="仿宋_GB2312" w:hAnsi="仿宋_GB2312" w:eastAsia="仿宋_GB2312" w:cs="仿宋_GB2312"/>
          <w:color w:val="auto"/>
          <w:sz w:val="32"/>
          <w:szCs w:val="32"/>
        </w:rPr>
        <w:t>主要由</w:t>
      </w:r>
      <w:r>
        <w:rPr>
          <w:rFonts w:hint="eastAsia" w:ascii="仿宋_GB2312" w:hAnsi="仿宋_GB2312" w:eastAsia="仿宋_GB2312" w:cs="仿宋_GB2312"/>
          <w:color w:val="auto"/>
          <w:sz w:val="32"/>
          <w:szCs w:val="32"/>
          <w:lang w:eastAsia="zh-CN"/>
        </w:rPr>
        <w:t>省直</w:t>
      </w:r>
      <w:r>
        <w:rPr>
          <w:rFonts w:hint="eastAsia" w:ascii="仿宋_GB2312" w:hAnsi="仿宋_GB2312" w:eastAsia="仿宋_GB2312" w:cs="仿宋_GB2312"/>
          <w:color w:val="auto"/>
          <w:sz w:val="32"/>
          <w:szCs w:val="32"/>
        </w:rPr>
        <w:t>行业</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市县政府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重点园区</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省内企业，提出技术</w:t>
      </w:r>
      <w:r>
        <w:rPr>
          <w:rFonts w:hint="eastAsia" w:ascii="仿宋_GB2312" w:hAnsi="仿宋_GB2312" w:eastAsia="仿宋_GB2312" w:cs="仿宋_GB2312"/>
          <w:color w:val="auto"/>
          <w:sz w:val="32"/>
          <w:szCs w:val="32"/>
          <w:lang w:eastAsia="zh-CN"/>
        </w:rPr>
        <w:t>攻关</w:t>
      </w:r>
      <w:r>
        <w:rPr>
          <w:rFonts w:hint="eastAsia" w:ascii="仿宋_GB2312" w:hAnsi="仿宋_GB2312" w:eastAsia="仿宋_GB2312" w:cs="仿宋_GB2312"/>
          <w:color w:val="auto"/>
          <w:sz w:val="32"/>
          <w:szCs w:val="32"/>
        </w:rPr>
        <w:t>需求，经省科技厅</w:t>
      </w:r>
      <w:r>
        <w:rPr>
          <w:rFonts w:hint="eastAsia" w:ascii="仿宋_GB2312" w:hAnsi="仿宋_GB2312" w:eastAsia="仿宋_GB2312" w:cs="仿宋_GB2312"/>
          <w:color w:val="auto"/>
          <w:sz w:val="32"/>
          <w:szCs w:val="32"/>
          <w:lang w:eastAsia="zh-CN"/>
        </w:rPr>
        <w:t>张</w:t>
      </w:r>
      <w:r>
        <w:rPr>
          <w:rFonts w:hint="eastAsia" w:ascii="仿宋_GB2312" w:hAnsi="仿宋_GB2312" w:eastAsia="仿宋_GB2312" w:cs="仿宋_GB2312"/>
          <w:color w:val="auto"/>
          <w:sz w:val="32"/>
          <w:szCs w:val="32"/>
        </w:rPr>
        <w:t>榜后，由省内外符合条件且有研究开发能力的单位进行揭榜攻关。</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技术攻关类项目所提出的需求应聚焦我省产业发展的关键核心技术、“卡脖子”技术、前沿技术，</w:t>
      </w:r>
      <w:r>
        <w:rPr>
          <w:rFonts w:hint="eastAsia" w:ascii="仿宋_GB2312" w:hAnsi="仿宋_GB2312" w:eastAsia="仿宋_GB2312" w:cs="仿宋_GB2312"/>
          <w:color w:val="auto"/>
          <w:sz w:val="32"/>
          <w:szCs w:val="32"/>
          <w:lang w:eastAsia="zh-CN"/>
        </w:rPr>
        <w:t>以及各行业、各地区</w:t>
      </w:r>
      <w:r>
        <w:rPr>
          <w:rFonts w:hint="eastAsia" w:ascii="仿宋_GB2312" w:hAnsi="仿宋_GB2312" w:eastAsia="仿宋_GB2312" w:cs="仿宋_GB2312"/>
          <w:color w:val="auto"/>
          <w:sz w:val="32"/>
          <w:szCs w:val="32"/>
        </w:rPr>
        <w:t>经济社会发展急需的关键核心技术等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项目完成后应有助</w:t>
      </w:r>
      <w:r>
        <w:rPr>
          <w:rFonts w:hint="eastAsia" w:ascii="仿宋_GB2312" w:hAnsi="仿宋_GB2312" w:eastAsia="仿宋_GB2312" w:cs="仿宋_GB2312"/>
          <w:color w:val="auto"/>
          <w:kern w:val="2"/>
          <w:sz w:val="32"/>
          <w:szCs w:val="32"/>
          <w:lang w:eastAsia="zh-CN"/>
        </w:rPr>
        <w:t>于</w:t>
      </w:r>
      <w:r>
        <w:rPr>
          <w:rFonts w:hint="eastAsia" w:ascii="仿宋_GB2312" w:hAnsi="仿宋_GB2312" w:eastAsia="仿宋_GB2312" w:cs="仿宋_GB2312"/>
          <w:color w:val="auto"/>
          <w:kern w:val="2"/>
          <w:sz w:val="32"/>
          <w:szCs w:val="32"/>
        </w:rPr>
        <w:t>提升产业或区域核心竞争力，</w:t>
      </w:r>
      <w:r>
        <w:rPr>
          <w:rFonts w:hint="eastAsia" w:ascii="仿宋_GB2312" w:hAnsi="仿宋_GB2312" w:eastAsia="仿宋_GB2312" w:cs="仿宋_GB2312"/>
          <w:color w:val="auto"/>
          <w:sz w:val="32"/>
          <w:szCs w:val="32"/>
        </w:rPr>
        <w:t>带动我省乃至国家相关产业的技术应用水平。</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成果转化类。</w:t>
      </w:r>
      <w:r>
        <w:rPr>
          <w:rFonts w:hint="eastAsia" w:ascii="仿宋_GB2312" w:hAnsi="仿宋_GB2312" w:eastAsia="仿宋_GB2312" w:cs="仿宋_GB2312"/>
          <w:color w:val="auto"/>
          <w:sz w:val="32"/>
          <w:szCs w:val="32"/>
        </w:rPr>
        <w:t>主要由省内</w:t>
      </w:r>
      <w:r>
        <w:rPr>
          <w:rFonts w:hint="eastAsia" w:ascii="仿宋_GB2312" w:hAnsi="仿宋_GB2312" w:eastAsia="仿宋_GB2312" w:cs="仿宋_GB2312"/>
          <w:color w:val="auto"/>
          <w:sz w:val="32"/>
          <w:szCs w:val="32"/>
          <w:lang w:eastAsia="zh-CN"/>
        </w:rPr>
        <w:t>外</w:t>
      </w:r>
      <w:r>
        <w:rPr>
          <w:rFonts w:hint="eastAsia" w:ascii="仿宋_GB2312" w:hAnsi="仿宋_GB2312" w:eastAsia="仿宋_GB2312" w:cs="仿宋_GB2312"/>
          <w:color w:val="auto"/>
          <w:sz w:val="32"/>
          <w:szCs w:val="32"/>
        </w:rPr>
        <w:t>高</w:t>
      </w:r>
      <w:r>
        <w:rPr>
          <w:rFonts w:hint="eastAsia" w:ascii="仿宋_GB2312" w:hAnsi="仿宋_GB2312" w:eastAsia="仿宋_GB2312" w:cs="仿宋_GB2312"/>
          <w:color w:val="auto"/>
          <w:sz w:val="32"/>
          <w:szCs w:val="32"/>
          <w:lang w:eastAsia="zh-CN"/>
        </w:rPr>
        <w:t>等院</w:t>
      </w:r>
      <w:r>
        <w:rPr>
          <w:rFonts w:hint="eastAsia" w:ascii="仿宋_GB2312" w:hAnsi="仿宋_GB2312" w:eastAsia="仿宋_GB2312" w:cs="仿宋_GB2312"/>
          <w:color w:val="auto"/>
          <w:sz w:val="32"/>
          <w:szCs w:val="32"/>
        </w:rPr>
        <w:t>校、科研</w:t>
      </w:r>
      <w:r>
        <w:rPr>
          <w:rFonts w:hint="eastAsia" w:ascii="仿宋_GB2312" w:hAnsi="仿宋_GB2312" w:eastAsia="仿宋_GB2312" w:cs="仿宋_GB2312"/>
          <w:color w:val="auto"/>
          <w:sz w:val="32"/>
          <w:szCs w:val="32"/>
          <w:lang w:eastAsia="zh-CN"/>
        </w:rPr>
        <w:t>院所</w:t>
      </w:r>
      <w:r>
        <w:rPr>
          <w:rFonts w:hint="eastAsia" w:ascii="仿宋_GB2312" w:hAnsi="仿宋_GB2312" w:eastAsia="仿宋_GB2312" w:cs="仿宋_GB2312"/>
          <w:color w:val="auto"/>
          <w:sz w:val="32"/>
          <w:szCs w:val="32"/>
        </w:rPr>
        <w:t>、企业等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对拥有自主知识产权的重大科技成果提出转化需求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经省科技厅</w:t>
      </w:r>
      <w:r>
        <w:rPr>
          <w:rFonts w:hint="eastAsia" w:ascii="仿宋_GB2312" w:hAnsi="仿宋_GB2312" w:eastAsia="仿宋_GB2312" w:cs="仿宋_GB2312"/>
          <w:color w:val="auto"/>
          <w:sz w:val="32"/>
          <w:szCs w:val="32"/>
          <w:lang w:eastAsia="zh-CN"/>
        </w:rPr>
        <w:t>张</w:t>
      </w:r>
      <w:r>
        <w:rPr>
          <w:rFonts w:hint="eastAsia" w:ascii="仿宋_GB2312" w:hAnsi="仿宋_GB2312" w:eastAsia="仿宋_GB2312" w:cs="仿宋_GB2312"/>
          <w:color w:val="auto"/>
          <w:sz w:val="32"/>
          <w:szCs w:val="32"/>
        </w:rPr>
        <w:t>榜后，由</w:t>
      </w:r>
      <w:r>
        <w:rPr>
          <w:rFonts w:hint="eastAsia" w:ascii="仿宋_GB2312" w:hAnsi="仿宋_GB2312" w:eastAsia="仿宋_GB2312" w:cs="仿宋_GB2312"/>
          <w:color w:val="auto"/>
          <w:sz w:val="32"/>
          <w:szCs w:val="32"/>
          <w:lang w:eastAsia="zh-CN"/>
        </w:rPr>
        <w:t>省内有技术需求和应用需求的</w:t>
      </w:r>
      <w:r>
        <w:rPr>
          <w:rFonts w:hint="eastAsia" w:ascii="仿宋_GB2312" w:hAnsi="仿宋_GB2312" w:eastAsia="仿宋_GB2312" w:cs="仿宋_GB2312"/>
          <w:color w:val="auto"/>
          <w:sz w:val="32"/>
          <w:szCs w:val="32"/>
        </w:rPr>
        <w:t>企业进行揭榜转化。</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成果转化类项目所提出的成果须具备转化应用或产业化条件，</w:t>
      </w:r>
      <w:r>
        <w:rPr>
          <w:rFonts w:hint="eastAsia" w:ascii="仿宋_GB2312" w:hAnsi="仿宋_GB2312" w:eastAsia="仿宋_GB2312" w:cs="仿宋_GB2312"/>
          <w:color w:val="auto"/>
          <w:kern w:val="2"/>
          <w:sz w:val="32"/>
          <w:szCs w:val="32"/>
        </w:rPr>
        <w:t>市场用户和应用范围明确，具有广阔产业化前景</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科技成果转化应用对</w:t>
      </w:r>
      <w:r>
        <w:rPr>
          <w:rFonts w:hint="eastAsia" w:ascii="仿宋_GB2312" w:hAnsi="仿宋_GB2312" w:eastAsia="仿宋_GB2312" w:cs="仿宋_GB2312"/>
          <w:color w:val="auto"/>
          <w:kern w:val="2"/>
          <w:sz w:val="32"/>
          <w:szCs w:val="32"/>
          <w:lang w:eastAsia="zh-CN"/>
        </w:rPr>
        <w:t>我省</w:t>
      </w:r>
      <w:r>
        <w:rPr>
          <w:rFonts w:hint="eastAsia" w:ascii="仿宋_GB2312" w:hAnsi="仿宋_GB2312" w:eastAsia="仿宋_GB2312" w:cs="仿宋_GB2312"/>
          <w:color w:val="auto"/>
          <w:kern w:val="2"/>
          <w:sz w:val="32"/>
          <w:szCs w:val="32"/>
        </w:rPr>
        <w:t>经济社会发展能够发挥重大推动作用。</w:t>
      </w:r>
    </w:p>
    <w:p>
      <w:pPr>
        <w:keepNext w:val="0"/>
        <w:keepLines w:val="0"/>
        <w:pageBreakBefore w:val="0"/>
        <w:widowControl w:val="0"/>
        <w:kinsoku/>
        <w:wordWrap/>
        <w:overflowPunct/>
        <w:topLinePunct w:val="0"/>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“揭榜挂帅”项目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发榜方为企业的，须符合下列条件：</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）省内具有独立法人资格的科技型企业；</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）在项目</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后能率先在本企业推广应用，能够显著提升</w:t>
      </w:r>
      <w:r>
        <w:rPr>
          <w:rFonts w:hint="eastAsia" w:ascii="仿宋_GB2312" w:hAnsi="仿宋_GB2312" w:eastAsia="仿宋_GB2312" w:cs="仿宋_GB2312"/>
          <w:color w:val="auto"/>
          <w:sz w:val="32"/>
          <w:szCs w:val="32"/>
          <w:lang w:eastAsia="zh-CN"/>
        </w:rPr>
        <w:t>产</w:t>
      </w:r>
      <w:r>
        <w:rPr>
          <w:rFonts w:hint="eastAsia" w:ascii="仿宋_GB2312" w:hAnsi="仿宋_GB2312" w:eastAsia="仿宋_GB2312" w:cs="仿宋_GB2312"/>
          <w:color w:val="auto"/>
          <w:sz w:val="32"/>
          <w:szCs w:val="32"/>
        </w:rPr>
        <w:t>业</w:t>
      </w:r>
      <w:r>
        <w:rPr>
          <w:rFonts w:hint="eastAsia" w:ascii="仿宋_GB2312" w:hAnsi="仿宋_GB2312" w:eastAsia="仿宋_GB2312" w:cs="仿宋_GB2312"/>
          <w:color w:val="auto"/>
          <w:sz w:val="32"/>
          <w:szCs w:val="32"/>
          <w:lang w:eastAsia="zh-CN"/>
        </w:rPr>
        <w:t>关键核心技术</w:t>
      </w:r>
      <w:r>
        <w:rPr>
          <w:rFonts w:hint="eastAsia" w:ascii="仿宋_GB2312" w:hAnsi="仿宋_GB2312" w:eastAsia="仿宋_GB2312" w:cs="仿宋_GB2312"/>
          <w:color w:val="auto"/>
          <w:sz w:val="32"/>
          <w:szCs w:val="32"/>
        </w:rPr>
        <w:t>竞争力；</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）具有保障项目实施的资金投入，能够提供项目实施的配套条件；</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rPr>
        <w:t>具备良好的社会信用，</w:t>
      </w:r>
      <w:r>
        <w:rPr>
          <w:rFonts w:hint="eastAsia" w:ascii="仿宋_GB2312" w:hAnsi="仿宋_GB2312" w:eastAsia="仿宋_GB2312" w:cs="仿宋_GB2312"/>
          <w:color w:val="auto"/>
          <w:kern w:val="2"/>
          <w:sz w:val="32"/>
          <w:szCs w:val="32"/>
          <w:lang w:eastAsia="zh-CN"/>
        </w:rPr>
        <w:t>符合科技伦理治理相关规范，</w:t>
      </w:r>
      <w:r>
        <w:rPr>
          <w:rFonts w:hint="eastAsia" w:ascii="仿宋_GB2312" w:hAnsi="仿宋_GB2312" w:eastAsia="仿宋_GB2312" w:cs="仿宋_GB2312"/>
          <w:color w:val="auto"/>
          <w:kern w:val="2"/>
          <w:sz w:val="32"/>
          <w:szCs w:val="32"/>
        </w:rPr>
        <w:t>近3年无不良信用记录或重大违法行为。</w:t>
      </w:r>
    </w:p>
    <w:p>
      <w:pPr>
        <w:keepNext w:val="0"/>
        <w:keepLines w:val="0"/>
        <w:pageBreakBefore w:val="0"/>
        <w:widowControl w:val="0"/>
        <w:kinsoku/>
        <w:wordWrap/>
        <w:overflowPunct/>
        <w:topLinePunct w:val="0"/>
        <w:autoSpaceDN/>
        <w:bidi w:val="0"/>
        <w:adjustRightInd/>
        <w:snapToGrid/>
        <w:spacing w:line="540" w:lineRule="exact"/>
        <w:ind w:firstLine="0" w:firstLineChars="0"/>
        <w:jc w:val="center"/>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第三章  组织流程</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六</w:t>
      </w:r>
      <w:r>
        <w:rPr>
          <w:rFonts w:hint="eastAsia" w:ascii="仿宋_GB2312" w:hAnsi="仿宋_GB2312" w:eastAsia="仿宋_GB2312" w:cs="仿宋_GB2312"/>
          <w:b/>
          <w:bCs/>
          <w:color w:val="auto"/>
          <w:kern w:val="2"/>
          <w:sz w:val="32"/>
          <w:szCs w:val="32"/>
        </w:rPr>
        <w:t>条</w:t>
      </w:r>
      <w:r>
        <w:rPr>
          <w:rFonts w:hint="eastAsia" w:ascii="仿宋_GB2312" w:hAnsi="仿宋_GB2312" w:eastAsia="仿宋_GB2312" w:cs="仿宋_GB2312"/>
          <w:color w:val="auto"/>
          <w:kern w:val="2"/>
          <w:sz w:val="32"/>
          <w:szCs w:val="32"/>
        </w:rPr>
        <w:t xml:space="preserve"> </w:t>
      </w: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榜单征集。省科技厅或委托第三方专业化机构通过自上而下、自下而上等相结合的方式，广泛征集榜单。</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楷体_GB2312" w:hAnsi="楷体_GB2312" w:eastAsia="楷体_GB2312" w:cs="楷体_GB2312"/>
          <w:color w:val="auto"/>
          <w:kern w:val="0"/>
          <w:sz w:val="32"/>
          <w:szCs w:val="32"/>
          <w:lang w:val="en-US" w:eastAsia="zh-CN" w:bidi="ar-SA"/>
        </w:rPr>
        <w:t>（一）自上而下征集。</w:t>
      </w:r>
      <w:r>
        <w:rPr>
          <w:rFonts w:hint="eastAsia" w:ascii="仿宋_GB2312" w:hAnsi="仿宋_GB2312" w:eastAsia="仿宋_GB2312" w:cs="仿宋_GB2312"/>
          <w:color w:val="auto"/>
          <w:kern w:val="0"/>
          <w:sz w:val="32"/>
          <w:szCs w:val="32"/>
          <w:lang w:val="en-US" w:eastAsia="zh-CN" w:bidi="ar-SA"/>
        </w:rPr>
        <w:t>省科技厅结合省“十四五”科技创新规划重大科学问题，或会同省直行业主管部门聚焦国家部署和省委省政府重点工作以及关键领域“卡脖子”技术，提出榜单需求。</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楷体_GB2312" w:hAnsi="楷体_GB2312" w:eastAsia="楷体_GB2312" w:cs="楷体_GB2312"/>
          <w:color w:val="auto"/>
          <w:kern w:val="0"/>
          <w:sz w:val="32"/>
          <w:szCs w:val="32"/>
          <w:lang w:val="en-US" w:eastAsia="zh-CN" w:bidi="ar-SA"/>
        </w:rPr>
        <w:t>（二）自下而上征集。</w:t>
      </w:r>
      <w:r>
        <w:rPr>
          <w:rFonts w:hint="eastAsia" w:ascii="仿宋_GB2312" w:hAnsi="仿宋_GB2312" w:eastAsia="仿宋_GB2312" w:cs="仿宋_GB2312"/>
          <w:color w:val="auto"/>
          <w:kern w:val="0"/>
          <w:sz w:val="32"/>
          <w:szCs w:val="32"/>
          <w:lang w:val="en-US" w:eastAsia="zh-CN" w:bidi="ar-SA"/>
        </w:rPr>
        <w:t>省科技厅设立“揭榜挂帅”需求征集库，通过海南省科技业务综合管理系统（以下简称管理系统），向相关省直行业主管部门、市县政府、重点园区、</w:t>
      </w:r>
      <w:r>
        <w:rPr>
          <w:rFonts w:hint="eastAsia" w:ascii="仿宋_GB2312" w:hAnsi="仿宋_GB2312" w:eastAsia="仿宋_GB2312" w:cs="仿宋_GB2312"/>
          <w:color w:val="auto"/>
          <w:sz w:val="32"/>
          <w:szCs w:val="32"/>
        </w:rPr>
        <w:t>省内</w:t>
      </w:r>
      <w:r>
        <w:rPr>
          <w:rFonts w:hint="eastAsia" w:ascii="仿宋_GB2312" w:hAnsi="仿宋_GB2312" w:eastAsia="仿宋_GB2312" w:cs="仿宋_GB2312"/>
          <w:color w:val="auto"/>
          <w:sz w:val="32"/>
          <w:szCs w:val="32"/>
          <w:lang w:eastAsia="zh-CN"/>
        </w:rPr>
        <w:t>外</w:t>
      </w:r>
      <w:r>
        <w:rPr>
          <w:rFonts w:hint="eastAsia" w:ascii="仿宋_GB2312" w:hAnsi="仿宋_GB2312" w:eastAsia="仿宋_GB2312" w:cs="仿宋_GB2312"/>
          <w:color w:val="auto"/>
          <w:sz w:val="32"/>
          <w:szCs w:val="32"/>
        </w:rPr>
        <w:t>高</w:t>
      </w:r>
      <w:r>
        <w:rPr>
          <w:rFonts w:hint="eastAsia" w:ascii="仿宋_GB2312" w:hAnsi="仿宋_GB2312" w:eastAsia="仿宋_GB2312" w:cs="仿宋_GB2312"/>
          <w:color w:val="auto"/>
          <w:sz w:val="32"/>
          <w:szCs w:val="32"/>
          <w:lang w:eastAsia="zh-CN"/>
        </w:rPr>
        <w:t>等院</w:t>
      </w:r>
      <w:r>
        <w:rPr>
          <w:rFonts w:hint="eastAsia" w:ascii="仿宋_GB2312" w:hAnsi="仿宋_GB2312" w:eastAsia="仿宋_GB2312" w:cs="仿宋_GB2312"/>
          <w:color w:val="auto"/>
          <w:sz w:val="32"/>
          <w:szCs w:val="32"/>
        </w:rPr>
        <w:t>校、科研</w:t>
      </w:r>
      <w:r>
        <w:rPr>
          <w:rFonts w:hint="eastAsia" w:ascii="仿宋_GB2312" w:hAnsi="仿宋_GB2312" w:eastAsia="仿宋_GB2312" w:cs="仿宋_GB2312"/>
          <w:color w:val="auto"/>
          <w:sz w:val="32"/>
          <w:szCs w:val="32"/>
          <w:lang w:eastAsia="zh-CN"/>
        </w:rPr>
        <w:t>院所、</w:t>
      </w:r>
      <w:r>
        <w:rPr>
          <w:rFonts w:hint="eastAsia" w:ascii="仿宋_GB2312" w:hAnsi="仿宋_GB2312" w:eastAsia="仿宋_GB2312" w:cs="仿宋_GB2312"/>
          <w:color w:val="auto"/>
          <w:kern w:val="0"/>
          <w:sz w:val="32"/>
          <w:szCs w:val="32"/>
          <w:lang w:val="en-US" w:eastAsia="zh-CN" w:bidi="ar-SA"/>
        </w:rPr>
        <w:t>省内企业</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kern w:val="0"/>
          <w:sz w:val="32"/>
          <w:szCs w:val="32"/>
          <w:lang w:val="en-US" w:eastAsia="zh-CN" w:bidi="ar-SA"/>
        </w:rPr>
        <w:t>常年公开征集榜单需求，向行业协会和产业创新服务综合体等征集行业共性问题，</w:t>
      </w:r>
      <w:r>
        <w:rPr>
          <w:rFonts w:hint="eastAsia" w:ascii="仿宋_GB2312" w:hAnsi="仿宋_GB2312" w:eastAsia="仿宋_GB2312" w:cs="仿宋_GB2312"/>
          <w:color w:val="auto"/>
          <w:sz w:val="32"/>
          <w:szCs w:val="32"/>
          <w:lang w:val="en-US" w:eastAsia="zh-CN"/>
        </w:rPr>
        <w:t>做到多种形式出题。</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（三）“赛马制”征集。</w:t>
      </w:r>
      <w:r>
        <w:rPr>
          <w:rFonts w:hint="eastAsia" w:ascii="仿宋_GB2312" w:hAnsi="仿宋_GB2312" w:eastAsia="仿宋_GB2312" w:cs="仿宋_GB2312"/>
          <w:color w:val="auto"/>
          <w:sz w:val="32"/>
          <w:szCs w:val="32"/>
          <w:lang w:val="en-US" w:eastAsia="zh-CN"/>
        </w:rPr>
        <w:t>在榜单征集过程中，围绕相关重点领域的急、难、险、重关键技术问题，探索采用“赛马制”布局实施一批技术攻关项目。拟实施“赛马制”项目的省直</w:t>
      </w:r>
      <w:r>
        <w:rPr>
          <w:rFonts w:hint="eastAsia" w:ascii="仿宋_GB2312" w:hAnsi="仿宋_GB2312" w:eastAsia="仿宋_GB2312" w:cs="仿宋_GB2312"/>
          <w:color w:val="auto"/>
          <w:kern w:val="0"/>
          <w:sz w:val="32"/>
          <w:szCs w:val="32"/>
          <w:lang w:val="en-US" w:eastAsia="zh-CN" w:bidi="ar-SA"/>
        </w:rPr>
        <w:t>相关行业主管部门、市县政府、重点园区，在提出榜单需求时，同步提出榜单</w:t>
      </w:r>
      <w:r>
        <w:rPr>
          <w:rFonts w:hint="eastAsia" w:ascii="仿宋_GB2312" w:hAnsi="仿宋_GB2312" w:eastAsia="仿宋_GB2312" w:cs="仿宋_GB2312"/>
          <w:color w:val="auto"/>
          <w:sz w:val="32"/>
          <w:szCs w:val="32"/>
          <w:lang w:val="en-US" w:eastAsia="zh-CN"/>
        </w:rPr>
        <w:t>拟支持项目数量，以及</w:t>
      </w:r>
      <w:r>
        <w:rPr>
          <w:rFonts w:hint="eastAsia" w:ascii="仿宋_GB2312" w:hAnsi="仿宋_GB2312" w:eastAsia="仿宋_GB2312" w:cs="仿宋_GB2312"/>
          <w:color w:val="auto"/>
          <w:kern w:val="0"/>
          <w:sz w:val="32"/>
          <w:szCs w:val="32"/>
          <w:lang w:val="en-US" w:eastAsia="zh-CN" w:bidi="ar-SA"/>
        </w:rPr>
        <w:t>阶段性的</w:t>
      </w:r>
      <w:r>
        <w:rPr>
          <w:rFonts w:hint="eastAsia" w:ascii="仿宋_GB2312" w:hAnsi="仿宋_GB2312" w:eastAsia="仿宋_GB2312" w:cs="仿宋_GB2312"/>
          <w:color w:val="auto"/>
          <w:sz w:val="32"/>
          <w:szCs w:val="32"/>
          <w:lang w:val="en-US" w:eastAsia="zh-CN"/>
        </w:rPr>
        <w:t>研究内容、考核目标、资助额度等，原则上每个“赛马制”项目首期资助经费不超过省财政资助总额度的20%。</w:t>
      </w:r>
    </w:p>
    <w:p>
      <w:pPr>
        <w:keepNext w:val="0"/>
        <w:keepLines w:val="0"/>
        <w:pageBreakBefore w:val="0"/>
        <w:widowControl w:val="0"/>
        <w:kinsoku/>
        <w:wordWrap/>
        <w:overflowPunct/>
        <w:topLinePunct w:val="0"/>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七</w:t>
      </w:r>
      <w:r>
        <w:rPr>
          <w:rFonts w:hint="eastAsia" w:ascii="仿宋_GB2312" w:hAnsi="仿宋_GB2312" w:eastAsia="仿宋_GB2312" w:cs="仿宋_GB2312"/>
          <w:b/>
          <w:bCs/>
          <w:color w:val="auto"/>
          <w:kern w:val="2"/>
          <w:sz w:val="32"/>
          <w:szCs w:val="32"/>
        </w:rPr>
        <w:t xml:space="preserve">条  </w:t>
      </w:r>
      <w:r>
        <w:rPr>
          <w:rFonts w:hint="eastAsia" w:ascii="仿宋_GB2312" w:hAnsi="仿宋_GB2312" w:eastAsia="仿宋_GB2312" w:cs="仿宋_GB2312"/>
          <w:color w:val="auto"/>
          <w:kern w:val="0"/>
          <w:sz w:val="32"/>
          <w:szCs w:val="32"/>
          <w:lang w:val="en-US" w:eastAsia="zh-CN" w:bidi="ar-SA"/>
        </w:rPr>
        <w:t>榜单凝练。省科技厅或委托第三方专业化机构，根据榜单需求的技术领域，会同省直相关行业主管部门，组织专家进行榜单遴选凝练。参加榜单凝练的专家，不得参与本年度榜单的揭榜申报。</w:t>
      </w:r>
    </w:p>
    <w:p>
      <w:pPr>
        <w:keepNext w:val="0"/>
        <w:keepLines w:val="0"/>
        <w:pageBreakBefore w:val="0"/>
        <w:widowControl w:val="0"/>
        <w:numPr>
          <w:ilvl w:val="0"/>
          <w:numId w:val="0"/>
        </w:numPr>
        <w:kinsoku/>
        <w:wordWrap/>
        <w:overflowPunct/>
        <w:topLinePunct w:val="0"/>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八</w:t>
      </w:r>
      <w:r>
        <w:rPr>
          <w:rFonts w:hint="eastAsia" w:ascii="仿宋_GB2312" w:hAnsi="仿宋_GB2312" w:eastAsia="仿宋_GB2312" w:cs="仿宋_GB2312"/>
          <w:b/>
          <w:bCs/>
          <w:color w:val="auto"/>
          <w:kern w:val="2"/>
          <w:sz w:val="32"/>
          <w:szCs w:val="32"/>
        </w:rPr>
        <w:t xml:space="preserve">条  </w:t>
      </w:r>
      <w:r>
        <w:rPr>
          <w:rFonts w:hint="eastAsia" w:ascii="仿宋_GB2312" w:hAnsi="仿宋_GB2312" w:eastAsia="仿宋_GB2312" w:cs="仿宋_GB2312"/>
          <w:color w:val="auto"/>
          <w:kern w:val="0"/>
          <w:sz w:val="32"/>
          <w:szCs w:val="32"/>
          <w:lang w:val="en-US" w:eastAsia="zh-CN" w:bidi="ar-SA"/>
        </w:rPr>
        <w:t>榜单发布。省科技厅面向省内外公开发布榜单，鼓励发榜方在全国范围内选择“揭榜方”。</w:t>
      </w:r>
    </w:p>
    <w:p>
      <w:pPr>
        <w:keepNext w:val="0"/>
        <w:keepLines w:val="0"/>
        <w:pageBreakBefore w:val="0"/>
        <w:widowControl w:val="0"/>
        <w:numPr>
          <w:ilvl w:val="0"/>
          <w:numId w:val="0"/>
        </w:numPr>
        <w:kinsoku/>
        <w:wordWrap/>
        <w:overflowPunct/>
        <w:topLinePunct w:val="0"/>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九</w:t>
      </w:r>
      <w:r>
        <w:rPr>
          <w:rFonts w:hint="eastAsia" w:ascii="仿宋_GB2312" w:hAnsi="仿宋_GB2312" w:eastAsia="仿宋_GB2312" w:cs="仿宋_GB2312"/>
          <w:b/>
          <w:bCs/>
          <w:color w:val="auto"/>
          <w:kern w:val="2"/>
          <w:sz w:val="32"/>
          <w:szCs w:val="32"/>
        </w:rPr>
        <w:t xml:space="preserve">条  </w:t>
      </w:r>
      <w:r>
        <w:rPr>
          <w:rFonts w:hint="eastAsia" w:ascii="仿宋_GB2312" w:hAnsi="仿宋_GB2312" w:eastAsia="仿宋_GB2312" w:cs="仿宋_GB2312"/>
          <w:b w:val="0"/>
          <w:bCs w:val="0"/>
          <w:color w:val="auto"/>
          <w:kern w:val="0"/>
          <w:sz w:val="32"/>
          <w:szCs w:val="32"/>
          <w:lang w:eastAsia="zh-CN"/>
        </w:rPr>
        <w:t>揭榜遴选。有关单位对照榜单要求，结合自身实际，拟定项目实施方案，向发榜方提出揭榜意向。</w:t>
      </w:r>
      <w:r>
        <w:rPr>
          <w:rFonts w:hint="eastAsia" w:ascii="仿宋_GB2312" w:hAnsi="仿宋_GB2312" w:eastAsia="仿宋_GB2312" w:cs="仿宋_GB2312"/>
          <w:color w:val="auto"/>
          <w:kern w:val="0"/>
          <w:sz w:val="32"/>
          <w:szCs w:val="32"/>
          <w:lang w:val="en-US" w:eastAsia="zh-CN" w:bidi="ar-SA"/>
        </w:rPr>
        <w:t>省直相关行业主管部门、市县政府、重点园区或</w:t>
      </w:r>
      <w:r>
        <w:rPr>
          <w:rFonts w:hint="eastAsia" w:ascii="仿宋_GB2312" w:hAnsi="仿宋_GB2312" w:eastAsia="仿宋_GB2312" w:cs="仿宋_GB2312"/>
          <w:color w:val="auto"/>
          <w:sz w:val="32"/>
          <w:szCs w:val="32"/>
        </w:rPr>
        <w:t>高</w:t>
      </w:r>
      <w:r>
        <w:rPr>
          <w:rFonts w:hint="eastAsia" w:ascii="仿宋_GB2312" w:hAnsi="仿宋_GB2312" w:eastAsia="仿宋_GB2312" w:cs="仿宋_GB2312"/>
          <w:color w:val="auto"/>
          <w:sz w:val="32"/>
          <w:szCs w:val="32"/>
          <w:lang w:eastAsia="zh-CN"/>
        </w:rPr>
        <w:t>等院</w:t>
      </w:r>
      <w:r>
        <w:rPr>
          <w:rFonts w:hint="eastAsia" w:ascii="仿宋_GB2312" w:hAnsi="仿宋_GB2312" w:eastAsia="仿宋_GB2312" w:cs="仿宋_GB2312"/>
          <w:color w:val="auto"/>
          <w:sz w:val="32"/>
          <w:szCs w:val="32"/>
        </w:rPr>
        <w:t>校、科研</w:t>
      </w:r>
      <w:r>
        <w:rPr>
          <w:rFonts w:hint="eastAsia" w:ascii="仿宋_GB2312" w:hAnsi="仿宋_GB2312" w:eastAsia="仿宋_GB2312" w:cs="仿宋_GB2312"/>
          <w:color w:val="auto"/>
          <w:sz w:val="32"/>
          <w:szCs w:val="32"/>
          <w:lang w:eastAsia="zh-CN"/>
        </w:rPr>
        <w:t>院所、</w:t>
      </w:r>
      <w:r>
        <w:rPr>
          <w:rFonts w:hint="eastAsia" w:ascii="仿宋_GB2312" w:hAnsi="仿宋_GB2312" w:eastAsia="仿宋_GB2312" w:cs="仿宋_GB2312"/>
          <w:color w:val="auto"/>
          <w:kern w:val="0"/>
          <w:sz w:val="32"/>
          <w:szCs w:val="32"/>
          <w:lang w:val="en-US" w:eastAsia="zh-CN" w:bidi="ar-SA"/>
        </w:rPr>
        <w:t>企业等发榜方，需参照海南省财政科技项目立项评审有关规定，通过专家评审、行政审定等方式，择优遴选确定揭榜方，签订合作协议，共同修改完善项目实施方案报省科技厅。</w:t>
      </w:r>
    </w:p>
    <w:p>
      <w:pPr>
        <w:keepNext w:val="0"/>
        <w:keepLines w:val="0"/>
        <w:pageBreakBefore w:val="0"/>
        <w:widowControl w:val="0"/>
        <w:numPr>
          <w:ilvl w:val="0"/>
          <w:numId w:val="0"/>
        </w:numPr>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SA"/>
        </w:rPr>
        <w:t>实行“赛马制”的项目，发榜方可按照榜单要求，择优遴选两个及以上的揭榜方同时签订合作协议。</w:t>
      </w:r>
    </w:p>
    <w:p>
      <w:pPr>
        <w:keepNext w:val="0"/>
        <w:keepLines w:val="0"/>
        <w:pageBreakBefore w:val="0"/>
        <w:widowControl w:val="0"/>
        <w:kinsoku/>
        <w:wordWrap/>
        <w:overflowPunct/>
        <w:topLinePunct w:val="0"/>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十</w:t>
      </w:r>
      <w:r>
        <w:rPr>
          <w:rFonts w:hint="eastAsia" w:ascii="仿宋_GB2312" w:hAnsi="仿宋_GB2312" w:eastAsia="仿宋_GB2312" w:cs="仿宋_GB2312"/>
          <w:b/>
          <w:bCs/>
          <w:color w:val="auto"/>
          <w:kern w:val="2"/>
          <w:sz w:val="32"/>
          <w:szCs w:val="32"/>
        </w:rPr>
        <w:t xml:space="preserve">条  </w:t>
      </w:r>
      <w:r>
        <w:rPr>
          <w:rFonts w:hint="eastAsia" w:ascii="仿宋_GB2312" w:hAnsi="仿宋_GB2312" w:eastAsia="仿宋_GB2312" w:cs="仿宋_GB2312"/>
          <w:color w:val="auto"/>
          <w:kern w:val="2"/>
          <w:sz w:val="32"/>
          <w:szCs w:val="32"/>
          <w:lang w:val="en-US" w:eastAsia="zh-CN"/>
        </w:rPr>
        <w:t>项目论证。省科技厅</w:t>
      </w:r>
      <w:r>
        <w:rPr>
          <w:rFonts w:hint="eastAsia" w:ascii="仿宋_GB2312" w:hAnsi="仿宋_GB2312" w:eastAsia="仿宋_GB2312" w:cs="仿宋_GB2312"/>
          <w:color w:val="auto"/>
          <w:kern w:val="0"/>
          <w:sz w:val="32"/>
          <w:szCs w:val="32"/>
          <w:lang w:val="en-US" w:eastAsia="zh-CN" w:bidi="ar-SA"/>
        </w:rPr>
        <w:t>或委托第三方专业化机构</w:t>
      </w:r>
      <w:r>
        <w:rPr>
          <w:rFonts w:hint="eastAsia" w:ascii="仿宋_GB2312" w:hAnsi="仿宋_GB2312" w:eastAsia="仿宋_GB2312" w:cs="仿宋_GB2312"/>
          <w:color w:val="auto"/>
          <w:kern w:val="2"/>
          <w:sz w:val="32"/>
          <w:szCs w:val="32"/>
          <w:lang w:val="en-US" w:eastAsia="zh-CN"/>
        </w:rPr>
        <w:t>组织专家对项目</w:t>
      </w:r>
      <w:r>
        <w:rPr>
          <w:rFonts w:hint="eastAsia" w:ascii="仿宋_GB2312" w:hAnsi="仿宋_GB2312" w:eastAsia="仿宋_GB2312" w:cs="仿宋_GB2312"/>
          <w:color w:val="auto"/>
          <w:kern w:val="0"/>
          <w:sz w:val="32"/>
          <w:szCs w:val="32"/>
          <w:lang w:val="en-US" w:eastAsia="zh-CN" w:bidi="ar-SA"/>
        </w:rPr>
        <w:t>实施方案</w:t>
      </w:r>
      <w:r>
        <w:rPr>
          <w:rFonts w:hint="eastAsia" w:ascii="仿宋_GB2312" w:hAnsi="仿宋_GB2312" w:eastAsia="仿宋_GB2312" w:cs="仿宋_GB2312"/>
          <w:color w:val="auto"/>
          <w:kern w:val="2"/>
          <w:sz w:val="32"/>
          <w:szCs w:val="32"/>
          <w:lang w:val="en-US" w:eastAsia="zh-CN"/>
        </w:rPr>
        <w:t>可行性进行论证，提出拟支持项目名单及补助金额。组织项目论证时，给予专家组、发榜方、揭榜方之间充分的沟通时间，细化项目实施细节，包括技术路线的选择、人员力量的组成、经费开支的有效使用、成果归属等，特别注意要避免产生知识产权纠纷。</w:t>
      </w:r>
    </w:p>
    <w:p>
      <w:pPr>
        <w:keepNext w:val="0"/>
        <w:keepLines w:val="0"/>
        <w:pageBreakBefore w:val="0"/>
        <w:widowControl w:val="0"/>
        <w:kinsoku/>
        <w:wordWrap/>
        <w:overflowPunct/>
        <w:topLinePunct w:val="0"/>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十一</w:t>
      </w:r>
      <w:r>
        <w:rPr>
          <w:rFonts w:hint="eastAsia" w:ascii="仿宋_GB2312" w:hAnsi="仿宋_GB2312" w:eastAsia="仿宋_GB2312" w:cs="仿宋_GB2312"/>
          <w:b/>
          <w:bCs/>
          <w:color w:val="auto"/>
          <w:kern w:val="2"/>
          <w:sz w:val="32"/>
          <w:szCs w:val="32"/>
        </w:rPr>
        <w:t xml:space="preserve">条  </w:t>
      </w:r>
      <w:r>
        <w:rPr>
          <w:rFonts w:hint="eastAsia" w:ascii="仿宋_GB2312" w:hAnsi="仿宋_GB2312" w:eastAsia="仿宋_GB2312" w:cs="仿宋_GB2312"/>
          <w:color w:val="auto"/>
          <w:kern w:val="2"/>
          <w:sz w:val="32"/>
          <w:szCs w:val="32"/>
          <w:lang w:val="en-US" w:eastAsia="zh-CN"/>
        </w:rPr>
        <w:t>项目完善。省科技厅根据专家组提出的修改意见，组织揭榜单位对申请书研究内容、考核指标、经费预算等进行修改完善。发榜方、揭榜方签订揭榜技术合同，并进行技术合同认定登记。</w:t>
      </w:r>
    </w:p>
    <w:p>
      <w:pPr>
        <w:keepNext w:val="0"/>
        <w:keepLines w:val="0"/>
        <w:pageBreakBefore w:val="0"/>
        <w:widowControl w:val="0"/>
        <w:kinsoku/>
        <w:wordWrap/>
        <w:overflowPunct/>
        <w:topLinePunct w:val="0"/>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十二</w:t>
      </w:r>
      <w:r>
        <w:rPr>
          <w:rFonts w:hint="eastAsia" w:ascii="仿宋_GB2312" w:hAnsi="仿宋_GB2312" w:eastAsia="仿宋_GB2312" w:cs="仿宋_GB2312"/>
          <w:b/>
          <w:bCs/>
          <w:color w:val="auto"/>
          <w:kern w:val="2"/>
          <w:sz w:val="32"/>
          <w:szCs w:val="32"/>
        </w:rPr>
        <w:t xml:space="preserve">条  </w:t>
      </w:r>
      <w:r>
        <w:rPr>
          <w:rFonts w:hint="eastAsia" w:ascii="仿宋_GB2312" w:hAnsi="仿宋_GB2312" w:eastAsia="仿宋_GB2312" w:cs="仿宋_GB2312"/>
          <w:color w:val="auto"/>
          <w:kern w:val="2"/>
          <w:sz w:val="32"/>
          <w:szCs w:val="32"/>
          <w:lang w:val="en-US" w:eastAsia="zh-CN"/>
        </w:rPr>
        <w:t>揭榜公告。省科技厅根据专家论证意见，提出拟支持项目名单和经费安排建议，经行政审定、公示后，下达立项批文，组织发榜方、揭榜方签订项目任务书，</w:t>
      </w:r>
      <w:r>
        <w:rPr>
          <w:rFonts w:hint="eastAsia" w:hAnsi="仿宋_GB2312" w:cs="仿宋_GB2312"/>
          <w:color w:val="auto"/>
          <w:kern w:val="2"/>
          <w:sz w:val="32"/>
          <w:szCs w:val="32"/>
          <w:lang w:val="en-US" w:eastAsia="zh-CN"/>
        </w:rPr>
        <w:t>拨</w:t>
      </w:r>
      <w:r>
        <w:rPr>
          <w:rFonts w:hint="eastAsia" w:ascii="仿宋_GB2312" w:hAnsi="仿宋_GB2312" w:eastAsia="仿宋_GB2312" w:cs="仿宋_GB2312"/>
          <w:color w:val="auto"/>
          <w:kern w:val="2"/>
          <w:sz w:val="32"/>
          <w:szCs w:val="32"/>
          <w:lang w:val="en-US" w:eastAsia="zh-CN"/>
        </w:rPr>
        <w:t>付项目经费。</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ascii="仿宋_GB2312" w:hAnsi="仿宋_GB2312" w:eastAsia="仿宋_GB2312" w:cs="仿宋_GB2312"/>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第四章  管理与监督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十三</w:t>
      </w:r>
      <w:r>
        <w:rPr>
          <w:rFonts w:hint="eastAsia" w:ascii="仿宋_GB2312" w:hAnsi="仿宋_GB2312" w:eastAsia="仿宋_GB2312" w:cs="仿宋_GB2312"/>
          <w:b/>
          <w:bCs/>
          <w:color w:val="auto"/>
          <w:kern w:val="2"/>
          <w:sz w:val="32"/>
          <w:szCs w:val="32"/>
        </w:rPr>
        <w:t xml:space="preserve">条  </w:t>
      </w:r>
      <w:r>
        <w:rPr>
          <w:rFonts w:hint="eastAsia" w:ascii="仿宋_GB2312" w:hAnsi="仿宋_GB2312" w:eastAsia="仿宋_GB2312" w:cs="仿宋_GB2312"/>
          <w:b w:val="0"/>
          <w:bCs w:val="0"/>
          <w:color w:val="auto"/>
          <w:kern w:val="2"/>
          <w:sz w:val="32"/>
          <w:szCs w:val="32"/>
          <w:lang w:eastAsia="zh-CN"/>
        </w:rPr>
        <w:t>海南省财政科技相关专项项目均可实施“揭榜挂帅”制，</w:t>
      </w:r>
      <w:r>
        <w:rPr>
          <w:rFonts w:hint="eastAsia" w:ascii="仿宋_GB2312" w:hAnsi="仿宋_GB2312" w:eastAsia="仿宋_GB2312" w:cs="仿宋_GB2312"/>
          <w:i w:val="0"/>
          <w:caps w:val="0"/>
          <w:color w:val="auto"/>
          <w:spacing w:val="0"/>
          <w:kern w:val="2"/>
          <w:sz w:val="32"/>
          <w:szCs w:val="32"/>
        </w:rPr>
        <w:t>单个</w:t>
      </w:r>
      <w:r>
        <w:rPr>
          <w:rFonts w:hint="eastAsia" w:ascii="仿宋_GB2312" w:hAnsi="仿宋_GB2312" w:eastAsia="仿宋_GB2312" w:cs="仿宋_GB2312"/>
          <w:i w:val="0"/>
          <w:caps w:val="0"/>
          <w:color w:val="auto"/>
          <w:spacing w:val="0"/>
          <w:kern w:val="2"/>
          <w:sz w:val="32"/>
          <w:szCs w:val="32"/>
          <w:lang w:eastAsia="zh-CN"/>
        </w:rPr>
        <w:t>“</w:t>
      </w:r>
      <w:r>
        <w:rPr>
          <w:rFonts w:hint="eastAsia" w:ascii="仿宋_GB2312" w:hAnsi="仿宋_GB2312" w:eastAsia="仿宋_GB2312" w:cs="仿宋_GB2312"/>
          <w:i w:val="0"/>
          <w:caps w:val="0"/>
          <w:color w:val="auto"/>
          <w:spacing w:val="0"/>
          <w:kern w:val="2"/>
          <w:sz w:val="32"/>
          <w:szCs w:val="32"/>
        </w:rPr>
        <w:t>揭榜挂帅</w:t>
      </w:r>
      <w:r>
        <w:rPr>
          <w:rFonts w:hint="eastAsia" w:ascii="仿宋_GB2312" w:hAnsi="仿宋_GB2312" w:eastAsia="仿宋_GB2312" w:cs="仿宋_GB2312"/>
          <w:i w:val="0"/>
          <w:caps w:val="0"/>
          <w:color w:val="auto"/>
          <w:spacing w:val="0"/>
          <w:kern w:val="2"/>
          <w:sz w:val="32"/>
          <w:szCs w:val="32"/>
          <w:lang w:eastAsia="zh-CN"/>
        </w:rPr>
        <w:t>”</w:t>
      </w:r>
      <w:r>
        <w:rPr>
          <w:rFonts w:hint="eastAsia" w:ascii="仿宋_GB2312" w:hAnsi="仿宋_GB2312" w:eastAsia="仿宋_GB2312" w:cs="仿宋_GB2312"/>
          <w:i w:val="0"/>
          <w:caps w:val="0"/>
          <w:color w:val="auto"/>
          <w:spacing w:val="0"/>
          <w:kern w:val="2"/>
          <w:sz w:val="32"/>
          <w:szCs w:val="32"/>
        </w:rPr>
        <w:t>制项目</w:t>
      </w:r>
      <w:r>
        <w:rPr>
          <w:rFonts w:hint="eastAsia" w:ascii="仿宋_GB2312" w:hAnsi="仿宋_GB2312" w:eastAsia="仿宋_GB2312" w:cs="仿宋_GB2312"/>
          <w:i w:val="0"/>
          <w:caps w:val="0"/>
          <w:color w:val="auto"/>
          <w:spacing w:val="0"/>
          <w:kern w:val="2"/>
          <w:sz w:val="32"/>
          <w:szCs w:val="32"/>
          <w:lang w:eastAsia="zh-CN"/>
        </w:rPr>
        <w:t>省财政支持额度及拨付方式参照各专项和经费管理办法执行，发榜方出资额度和比例在榜单征集和榜单发布时予以明确</w:t>
      </w:r>
      <w:r>
        <w:rPr>
          <w:rFonts w:hint="eastAsia" w:ascii="仿宋_GB2312" w:hAnsi="仿宋_GB2312" w:eastAsia="仿宋_GB2312" w:cs="仿宋_GB2312"/>
          <w:i w:val="0"/>
          <w:caps w:val="0"/>
          <w:color w:val="auto"/>
          <w:spacing w:val="0"/>
          <w:kern w:val="2"/>
          <w:sz w:val="32"/>
          <w:szCs w:val="32"/>
        </w:rPr>
        <w:t>。</w:t>
      </w:r>
      <w:r>
        <w:rPr>
          <w:rFonts w:hint="eastAsia" w:ascii="仿宋_GB2312" w:hAnsi="仿宋_GB2312" w:eastAsia="仿宋_GB2312" w:cs="仿宋_GB2312"/>
          <w:i w:val="0"/>
          <w:caps w:val="0"/>
          <w:color w:val="auto"/>
          <w:spacing w:val="0"/>
          <w:sz w:val="32"/>
          <w:szCs w:val="32"/>
          <w:lang w:eastAsia="zh-CN"/>
        </w:rPr>
        <w:t>对于</w:t>
      </w:r>
      <w:r>
        <w:rPr>
          <w:rFonts w:hint="eastAsia" w:ascii="仿宋_GB2312" w:hAnsi="仿宋_GB2312" w:eastAsia="仿宋_GB2312" w:cs="仿宋_GB2312"/>
          <w:i w:val="0"/>
          <w:caps w:val="0"/>
          <w:color w:val="auto"/>
          <w:spacing w:val="0"/>
          <w:sz w:val="32"/>
          <w:szCs w:val="32"/>
        </w:rPr>
        <w:t>省委省政府确定的重大</w:t>
      </w:r>
      <w:r>
        <w:rPr>
          <w:rFonts w:hint="eastAsia" w:ascii="仿宋_GB2312" w:hAnsi="仿宋_GB2312" w:eastAsia="仿宋_GB2312" w:cs="仿宋_GB2312"/>
          <w:i w:val="0"/>
          <w:caps w:val="0"/>
          <w:color w:val="auto"/>
          <w:spacing w:val="0"/>
          <w:sz w:val="32"/>
          <w:szCs w:val="32"/>
          <w:lang w:eastAsia="zh-CN"/>
        </w:rPr>
        <w:t>任务，省科技厅可按照“</w:t>
      </w:r>
      <w:r>
        <w:rPr>
          <w:rFonts w:hint="eastAsia" w:ascii="仿宋_GB2312" w:hAnsi="仿宋_GB2312" w:eastAsia="仿宋_GB2312" w:cs="仿宋_GB2312"/>
          <w:i w:val="0"/>
          <w:caps w:val="0"/>
          <w:color w:val="auto"/>
          <w:spacing w:val="0"/>
          <w:sz w:val="32"/>
          <w:szCs w:val="32"/>
        </w:rPr>
        <w:t>一事一议</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方式确定“揭榜挂帅”</w:t>
      </w:r>
      <w:r>
        <w:rPr>
          <w:rFonts w:hint="eastAsia" w:ascii="仿宋_GB2312" w:hAnsi="仿宋_GB2312" w:eastAsia="仿宋_GB2312" w:cs="仿宋_GB2312"/>
          <w:i w:val="0"/>
          <w:caps w:val="0"/>
          <w:color w:val="auto"/>
          <w:spacing w:val="0"/>
          <w:sz w:val="32"/>
          <w:szCs w:val="32"/>
          <w:lang w:eastAsia="zh-CN"/>
        </w:rPr>
        <w:t>项目</w:t>
      </w:r>
      <w:r>
        <w:rPr>
          <w:rFonts w:hint="eastAsia" w:ascii="仿宋_GB2312" w:hAnsi="仿宋_GB2312" w:eastAsia="仿宋_GB2312" w:cs="仿宋_GB2312"/>
          <w:i w:val="0"/>
          <w:caps w:val="0"/>
          <w:color w:val="auto"/>
          <w:spacing w:val="0"/>
          <w:sz w:val="32"/>
          <w:szCs w:val="32"/>
        </w:rPr>
        <w:t>支持额度。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十四</w:t>
      </w:r>
      <w:r>
        <w:rPr>
          <w:rFonts w:hint="eastAsia" w:ascii="仿宋_GB2312" w:hAnsi="仿宋_GB2312" w:eastAsia="仿宋_GB2312" w:cs="仿宋_GB2312"/>
          <w:b/>
          <w:bCs/>
          <w:color w:val="auto"/>
          <w:kern w:val="2"/>
          <w:sz w:val="32"/>
          <w:szCs w:val="32"/>
        </w:rPr>
        <w:t>条</w:t>
      </w:r>
      <w:r>
        <w:rPr>
          <w:rFonts w:hint="eastAsia" w:ascii="仿宋_GB2312" w:hAnsi="仿宋_GB2312" w:eastAsia="仿宋_GB2312" w:cs="仿宋_GB2312"/>
          <w:color w:val="auto"/>
          <w:kern w:val="2"/>
          <w:sz w:val="32"/>
          <w:szCs w:val="32"/>
        </w:rPr>
        <w:t xml:space="preserve">  “揭榜挂帅”项目</w:t>
      </w:r>
      <w:r>
        <w:rPr>
          <w:rFonts w:hint="eastAsia" w:ascii="仿宋_GB2312" w:hAnsi="仿宋_GB2312" w:eastAsia="仿宋_GB2312" w:cs="仿宋_GB2312"/>
          <w:color w:val="auto"/>
          <w:kern w:val="2"/>
          <w:sz w:val="32"/>
          <w:szCs w:val="32"/>
          <w:lang w:eastAsia="zh-CN"/>
        </w:rPr>
        <w:t>的揭榜单位（含合作单位）与发榜方不能为同一单位或其关联单位。</w:t>
      </w:r>
      <w:r>
        <w:rPr>
          <w:rFonts w:hint="eastAsia" w:ascii="仿宋_GB2312" w:hAnsi="仿宋_GB2312" w:eastAsia="仿宋_GB2312" w:cs="仿宋_GB2312"/>
          <w:color w:val="auto"/>
          <w:kern w:val="2"/>
          <w:sz w:val="32"/>
          <w:szCs w:val="32"/>
        </w:rPr>
        <w:t>对弄虚作假或故意串通骗取财政资金、拒不按本</w:t>
      </w:r>
      <w:r>
        <w:rPr>
          <w:rFonts w:hint="eastAsia" w:ascii="仿宋_GB2312" w:hAnsi="仿宋_GB2312" w:eastAsia="仿宋_GB2312" w:cs="仿宋_GB2312"/>
          <w:color w:val="auto"/>
          <w:kern w:val="2"/>
          <w:sz w:val="32"/>
          <w:szCs w:val="32"/>
          <w:lang w:eastAsia="zh-CN"/>
        </w:rPr>
        <w:t>办法</w:t>
      </w:r>
      <w:r>
        <w:rPr>
          <w:rFonts w:hint="eastAsia" w:ascii="仿宋_GB2312" w:hAnsi="仿宋_GB2312" w:eastAsia="仿宋_GB2312" w:cs="仿宋_GB2312"/>
          <w:color w:val="auto"/>
          <w:kern w:val="2"/>
          <w:sz w:val="32"/>
          <w:szCs w:val="32"/>
        </w:rPr>
        <w:t>执行项目的行为，省科技厅会同</w:t>
      </w:r>
      <w:r>
        <w:rPr>
          <w:rFonts w:hint="eastAsia" w:ascii="仿宋_GB2312" w:hAnsi="仿宋_GB2312" w:eastAsia="仿宋_GB2312" w:cs="仿宋_GB2312"/>
          <w:color w:val="auto"/>
          <w:kern w:val="2"/>
          <w:sz w:val="32"/>
          <w:szCs w:val="32"/>
          <w:lang w:eastAsia="zh-CN"/>
        </w:rPr>
        <w:t>有关</w:t>
      </w:r>
      <w:r>
        <w:rPr>
          <w:rFonts w:hint="eastAsia" w:ascii="仿宋_GB2312" w:hAnsi="仿宋_GB2312" w:eastAsia="仿宋_GB2312" w:cs="仿宋_GB2312"/>
          <w:color w:val="auto"/>
          <w:kern w:val="2"/>
          <w:sz w:val="32"/>
          <w:szCs w:val="32"/>
        </w:rPr>
        <w:t>部门按照</w:t>
      </w:r>
      <w:r>
        <w:rPr>
          <w:rFonts w:hint="eastAsia" w:ascii="仿宋_GB2312" w:hAnsi="仿宋_GB2312" w:eastAsia="仿宋_GB2312" w:cs="仿宋_GB2312"/>
          <w:color w:val="auto"/>
          <w:kern w:val="2"/>
          <w:sz w:val="32"/>
          <w:szCs w:val="32"/>
          <w:lang w:eastAsia="zh-CN"/>
        </w:rPr>
        <w:t>相</w:t>
      </w:r>
      <w:r>
        <w:rPr>
          <w:rFonts w:hint="eastAsia" w:ascii="仿宋_GB2312" w:hAnsi="仿宋_GB2312" w:eastAsia="仿宋_GB2312" w:cs="仿宋_GB2312"/>
          <w:color w:val="auto"/>
          <w:kern w:val="2"/>
          <w:sz w:val="32"/>
          <w:szCs w:val="32"/>
        </w:rPr>
        <w:t>关规定给予处理。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十五</w:t>
      </w:r>
      <w:r>
        <w:rPr>
          <w:rFonts w:hint="eastAsia" w:ascii="仿宋_GB2312" w:hAnsi="仿宋_GB2312" w:eastAsia="仿宋_GB2312" w:cs="仿宋_GB2312"/>
          <w:b/>
          <w:bCs/>
          <w:color w:val="auto"/>
          <w:kern w:val="2"/>
          <w:sz w:val="32"/>
          <w:szCs w:val="32"/>
        </w:rPr>
        <w:t xml:space="preserve">条 </w:t>
      </w:r>
      <w:r>
        <w:rPr>
          <w:rFonts w:hint="eastAsia" w:ascii="仿宋_GB2312" w:hAnsi="仿宋_GB2312" w:eastAsia="仿宋_GB2312" w:cs="仿宋_GB2312"/>
          <w:color w:val="auto"/>
          <w:kern w:val="2"/>
          <w:sz w:val="32"/>
          <w:szCs w:val="32"/>
        </w:rPr>
        <w:t xml:space="preserve"> “揭榜挂帅”项目对揭榜单位无注册时间要求，对</w:t>
      </w:r>
      <w:r>
        <w:rPr>
          <w:rFonts w:hint="eastAsia" w:ascii="仿宋_GB2312" w:hAnsi="仿宋_GB2312" w:eastAsia="仿宋_GB2312" w:cs="仿宋_GB2312"/>
          <w:color w:val="auto"/>
          <w:kern w:val="2"/>
          <w:sz w:val="32"/>
          <w:szCs w:val="32"/>
          <w:lang w:eastAsia="zh-CN"/>
        </w:rPr>
        <w:t>揭榜团队</w:t>
      </w:r>
      <w:r>
        <w:rPr>
          <w:rFonts w:hint="eastAsia" w:ascii="仿宋_GB2312" w:hAnsi="仿宋_GB2312" w:eastAsia="仿宋_GB2312" w:cs="仿宋_GB2312"/>
          <w:color w:val="auto"/>
          <w:kern w:val="2"/>
          <w:sz w:val="32"/>
          <w:szCs w:val="32"/>
        </w:rPr>
        <w:t>负责人无年龄、学历和职称要求</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kinsoku/>
        <w:wordWrap/>
        <w:overflowPunct/>
        <w:topLinePunct w:val="0"/>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十六</w:t>
      </w:r>
      <w:r>
        <w:rPr>
          <w:rFonts w:hint="eastAsia" w:ascii="仿宋_GB2312" w:hAnsi="仿宋_GB2312" w:eastAsia="仿宋_GB2312" w:cs="仿宋_GB2312"/>
          <w:b/>
          <w:bCs/>
          <w:color w:val="auto"/>
          <w:kern w:val="2"/>
          <w:sz w:val="32"/>
          <w:szCs w:val="32"/>
        </w:rPr>
        <w:t xml:space="preserve">条 </w:t>
      </w:r>
      <w:r>
        <w:rPr>
          <w:rFonts w:hint="eastAsia" w:ascii="仿宋_GB2312" w:hAnsi="仿宋_GB2312" w:eastAsia="仿宋_GB2312" w:cs="仿宋_GB2312"/>
          <w:color w:val="auto"/>
          <w:kern w:val="2"/>
          <w:sz w:val="32"/>
          <w:szCs w:val="32"/>
        </w:rPr>
        <w:t xml:space="preserve"> </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揭榜挂帅</w:t>
      </w:r>
      <w:r>
        <w:rPr>
          <w:rFonts w:hint="eastAsia" w:ascii="仿宋_GB2312" w:hAnsi="仿宋_GB2312" w:eastAsia="仿宋_GB2312" w:cs="仿宋_GB2312"/>
          <w:color w:val="auto"/>
          <w:kern w:val="2"/>
          <w:sz w:val="32"/>
          <w:szCs w:val="32"/>
          <w:lang w:eastAsia="zh-CN"/>
        </w:rPr>
        <w:t>”项目</w:t>
      </w:r>
      <w:r>
        <w:rPr>
          <w:rFonts w:hint="eastAsia" w:ascii="仿宋_GB2312" w:hAnsi="仿宋_GB2312" w:eastAsia="仿宋_GB2312" w:cs="仿宋_GB2312"/>
          <w:color w:val="auto"/>
          <w:kern w:val="2"/>
          <w:sz w:val="32"/>
          <w:szCs w:val="32"/>
          <w:lang w:val="en-US" w:eastAsia="zh-CN"/>
        </w:rPr>
        <w:t>过程管理和绩效评价验收</w:t>
      </w:r>
      <w:r>
        <w:rPr>
          <w:rFonts w:hint="eastAsia" w:ascii="仿宋_GB2312" w:hAnsi="仿宋_GB2312" w:eastAsia="仿宋_GB2312" w:cs="仿宋_GB2312"/>
          <w:color w:val="auto"/>
          <w:kern w:val="2"/>
          <w:sz w:val="32"/>
          <w:szCs w:val="32"/>
          <w:lang w:eastAsia="zh-CN"/>
        </w:rPr>
        <w:t>由省科技厅会同发榜方</w:t>
      </w:r>
      <w:r>
        <w:rPr>
          <w:rFonts w:hint="eastAsia" w:ascii="仿宋_GB2312" w:hAnsi="仿宋_GB2312" w:eastAsia="仿宋_GB2312" w:cs="仿宋_GB2312"/>
          <w:color w:val="auto"/>
          <w:kern w:val="2"/>
          <w:sz w:val="32"/>
          <w:szCs w:val="32"/>
          <w:lang w:val="en-US" w:eastAsia="zh-CN"/>
        </w:rPr>
        <w:t>按照省财政科技项目过程管理和绩效评价验收管理等相关细则执行。项目经费管理按照各专项财政科研经费的有关管理规定执行。</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eastAsia="zh-CN"/>
        </w:rPr>
        <w:t>（一）</w:t>
      </w:r>
      <w:r>
        <w:rPr>
          <w:rFonts w:hint="default" w:ascii="仿宋_GB2312" w:hAnsi="仿宋_GB2312" w:eastAsia="仿宋_GB2312" w:cs="仿宋_GB2312"/>
          <w:color w:val="auto"/>
          <w:sz w:val="32"/>
          <w:szCs w:val="32"/>
          <w:lang w:val="en"/>
        </w:rPr>
        <w:t>揭榜立项后，揭榜团队须</w:t>
      </w:r>
      <w:r>
        <w:rPr>
          <w:rFonts w:hint="eastAsia" w:ascii="仿宋_GB2312" w:hAnsi="仿宋_GB2312" w:eastAsia="仿宋_GB2312" w:cs="仿宋_GB2312"/>
          <w:color w:val="auto"/>
          <w:sz w:val="32"/>
          <w:szCs w:val="32"/>
          <w:lang w:val="en" w:eastAsia="zh-CN"/>
        </w:rPr>
        <w:t>按照任务书中</w:t>
      </w:r>
      <w:r>
        <w:rPr>
          <w:rFonts w:hint="default" w:ascii="仿宋_GB2312" w:hAnsi="仿宋_GB2312" w:eastAsia="仿宋_GB2312" w:cs="仿宋_GB2312"/>
          <w:color w:val="auto"/>
          <w:sz w:val="32"/>
          <w:szCs w:val="32"/>
          <w:lang w:val="en"/>
        </w:rPr>
        <w:t>约定</w:t>
      </w:r>
      <w:r>
        <w:rPr>
          <w:rFonts w:hint="eastAsia" w:ascii="仿宋_GB2312" w:hAnsi="仿宋_GB2312" w:eastAsia="仿宋_GB2312" w:cs="仿宋_GB2312"/>
          <w:color w:val="auto"/>
          <w:sz w:val="32"/>
          <w:szCs w:val="32"/>
          <w:lang w:val="en" w:eastAsia="zh-CN"/>
        </w:rPr>
        <w:t>的</w:t>
      </w:r>
      <w:r>
        <w:rPr>
          <w:rFonts w:hint="default" w:ascii="仿宋_GB2312" w:hAnsi="仿宋_GB2312" w:eastAsia="仿宋_GB2312" w:cs="仿宋_GB2312"/>
          <w:color w:val="auto"/>
          <w:sz w:val="32"/>
          <w:szCs w:val="32"/>
          <w:lang w:val="en"/>
        </w:rPr>
        <w:t>榜单任务目标</w:t>
      </w:r>
      <w:r>
        <w:rPr>
          <w:rFonts w:hint="eastAsia" w:ascii="仿宋_GB2312" w:hAnsi="仿宋_GB2312" w:eastAsia="仿宋_GB2312" w:cs="仿宋_GB2312"/>
          <w:color w:val="auto"/>
          <w:sz w:val="32"/>
          <w:szCs w:val="32"/>
          <w:lang w:val="en" w:eastAsia="zh-CN"/>
        </w:rPr>
        <w:t>执行</w:t>
      </w:r>
      <w:r>
        <w:rPr>
          <w:rFonts w:hint="default" w:ascii="仿宋_GB2312" w:hAnsi="仿宋_GB2312" w:eastAsia="仿宋_GB2312" w:cs="仿宋_GB2312"/>
          <w:color w:val="auto"/>
          <w:sz w:val="32"/>
          <w:szCs w:val="32"/>
          <w:lang w:val="en"/>
        </w:rPr>
        <w:t>，集中优势资源，全力开展限时攻关。项目负责人在揭榜攻关期间，原则上不得调离或辞去工作职位。</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 w:eastAsia="zh-CN"/>
        </w:rPr>
        <w:t>（二）</w:t>
      </w:r>
      <w:r>
        <w:rPr>
          <w:rFonts w:hint="eastAsia" w:ascii="仿宋_GB2312" w:hAnsi="仿宋_GB2312" w:eastAsia="仿宋_GB2312" w:cs="仿宋_GB2312"/>
          <w:color w:val="auto"/>
          <w:sz w:val="32"/>
          <w:szCs w:val="32"/>
        </w:rPr>
        <w:t>项目实施过程中，</w:t>
      </w:r>
      <w:r>
        <w:rPr>
          <w:rFonts w:hint="eastAsia" w:ascii="仿宋_GB2312" w:hAnsi="仿宋_GB2312" w:eastAsia="仿宋_GB2312" w:cs="仿宋_GB2312"/>
          <w:color w:val="auto"/>
          <w:sz w:val="32"/>
          <w:szCs w:val="32"/>
          <w:lang w:val="en-US" w:eastAsia="zh-CN"/>
        </w:rPr>
        <w:t>发榜方</w:t>
      </w:r>
      <w:r>
        <w:rPr>
          <w:rFonts w:hint="eastAsia" w:ascii="仿宋_GB2312" w:hAnsi="仿宋_GB2312" w:eastAsia="仿宋_GB2312" w:cs="仿宋_GB2312"/>
          <w:color w:val="auto"/>
          <w:sz w:val="32"/>
          <w:szCs w:val="32"/>
        </w:rPr>
        <w:t>意见将作为重要考量，</w:t>
      </w:r>
      <w:r>
        <w:rPr>
          <w:rFonts w:hint="eastAsia" w:ascii="仿宋_GB2312" w:hAnsi="仿宋_GB2312" w:eastAsia="仿宋_GB2312" w:cs="仿宋_GB2312"/>
          <w:color w:val="auto"/>
          <w:kern w:val="2"/>
          <w:sz w:val="32"/>
          <w:szCs w:val="32"/>
          <w:lang w:eastAsia="zh-CN"/>
        </w:rPr>
        <w:t>省科技厅会同发榜方</w:t>
      </w:r>
      <w:r>
        <w:rPr>
          <w:rFonts w:hint="eastAsia" w:ascii="仿宋_GB2312" w:hAnsi="仿宋_GB2312" w:eastAsia="仿宋_GB2312" w:cs="仿宋_GB2312"/>
          <w:color w:val="auto"/>
          <w:sz w:val="32"/>
          <w:szCs w:val="32"/>
          <w:lang w:eastAsia="zh-CN"/>
        </w:rPr>
        <w:t>可视项目进展</w:t>
      </w:r>
      <w:r>
        <w:rPr>
          <w:rFonts w:hint="eastAsia" w:ascii="仿宋_GB2312" w:hAnsi="仿宋_GB2312" w:eastAsia="仿宋_GB2312" w:cs="仿宋_GB2312"/>
          <w:color w:val="auto"/>
          <w:sz w:val="32"/>
          <w:szCs w:val="32"/>
        </w:rPr>
        <w:t>情况，</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实施不力的</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及时叫停。</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SA"/>
        </w:rPr>
        <w:t>（三）“赛马制”项目实施过程中，根据阶段性评价结果，进行重点聚焦、优中选优或联合推进。</w:t>
      </w:r>
      <w:r>
        <w:rPr>
          <w:rFonts w:hint="eastAsia" w:ascii="仿宋_GB2312" w:hAnsi="仿宋_GB2312" w:eastAsia="仿宋_GB2312" w:cs="仿宋_GB2312"/>
          <w:color w:val="auto"/>
          <w:sz w:val="32"/>
          <w:szCs w:val="32"/>
          <w:lang w:val="en-US" w:eastAsia="zh-CN"/>
        </w:rPr>
        <w:t>“赛马制”项目在阶段性考核完成后：</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１.只有一家单位达到考核要求的，作为唯一优势主体继续支持。</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 w:eastAsia="zh-CN"/>
        </w:rPr>
        <w:t>2.</w:t>
      </w:r>
      <w:r>
        <w:rPr>
          <w:rFonts w:hint="eastAsia" w:ascii="仿宋_GB2312" w:hAnsi="仿宋_GB2312" w:eastAsia="仿宋_GB2312" w:cs="仿宋_GB2312"/>
          <w:color w:val="auto"/>
          <w:sz w:val="32"/>
          <w:szCs w:val="32"/>
          <w:lang w:val="en-US" w:eastAsia="zh-CN"/>
        </w:rPr>
        <w:t>多家单位达到考核要求的，发榜方择优遴选技术路线最先进、攻关能力与综合水平最高的项目予以支持；如技术路线均较为先进，攻关能力与综合水平又相当的，可对几家优势主体继续进行资助，直至绩效验收评价阶段或项目结束，以更好地推动各项技术的发展，增强相关技术路线或方案的储备。</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 w:eastAsia="zh-CN"/>
        </w:rPr>
        <w:t>3.</w:t>
      </w:r>
      <w:r>
        <w:rPr>
          <w:rFonts w:hint="eastAsia" w:ascii="仿宋_GB2312" w:hAnsi="仿宋_GB2312" w:eastAsia="仿宋_GB2312" w:cs="仿宋_GB2312"/>
          <w:color w:val="auto"/>
          <w:sz w:val="32"/>
          <w:szCs w:val="32"/>
          <w:lang w:val="en-US" w:eastAsia="zh-CN"/>
        </w:rPr>
        <w:t>若达到考核要求的几家单位的相关技术路线或方案互补，能够各补长短，可以组织几家单位联合组成团队，形成强强联合，集中优势力量进行攻关，以使项目获得最多的成果，收到最好的成效，达到最大的收益。</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SA"/>
        </w:rPr>
        <w:t>（四）</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绩效</w:t>
      </w:r>
      <w:r>
        <w:rPr>
          <w:rFonts w:hint="eastAsia" w:ascii="仿宋_GB2312" w:hAnsi="仿宋_GB2312" w:eastAsia="仿宋_GB2312" w:cs="仿宋_GB2312"/>
          <w:color w:val="auto"/>
          <w:sz w:val="32"/>
          <w:szCs w:val="32"/>
        </w:rPr>
        <w:t>验收</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“以成败论英雄”，</w:t>
      </w:r>
      <w:r>
        <w:rPr>
          <w:rFonts w:hint="eastAsia" w:ascii="仿宋_GB2312" w:hAnsi="仿宋_GB2312" w:eastAsia="仿宋_GB2312" w:cs="仿宋_GB2312"/>
          <w:color w:val="auto"/>
          <w:kern w:val="2"/>
          <w:sz w:val="32"/>
          <w:szCs w:val="32"/>
          <w:lang w:eastAsia="zh-CN"/>
        </w:rPr>
        <w:t>省科技厅</w:t>
      </w:r>
      <w:r>
        <w:rPr>
          <w:rFonts w:hint="eastAsia" w:ascii="仿宋_GB2312" w:hAnsi="仿宋_GB2312" w:eastAsia="仿宋_GB2312" w:cs="仿宋_GB2312"/>
          <w:color w:val="auto"/>
          <w:sz w:val="32"/>
          <w:szCs w:val="32"/>
        </w:rPr>
        <w:t>会同发榜方组织对项目进行绩效验收评价，以解决发榜方问题成效为衡量标准，坚持效果导向、成果导向，解决真问题，真解决问题。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第</w:t>
      </w:r>
      <w:r>
        <w:rPr>
          <w:rFonts w:hint="eastAsia" w:ascii="黑体" w:hAnsi="黑体" w:eastAsia="黑体" w:cs="黑体"/>
          <w:color w:val="auto"/>
          <w:kern w:val="2"/>
          <w:sz w:val="32"/>
          <w:szCs w:val="32"/>
          <w:lang w:eastAsia="zh-CN"/>
        </w:rPr>
        <w:t>五</w:t>
      </w:r>
      <w:r>
        <w:rPr>
          <w:rFonts w:hint="eastAsia" w:ascii="黑体" w:hAnsi="黑体" w:eastAsia="黑体" w:cs="黑体"/>
          <w:color w:val="auto"/>
          <w:kern w:val="2"/>
          <w:sz w:val="32"/>
          <w:szCs w:val="32"/>
        </w:rPr>
        <w:t>章  附 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十七</w:t>
      </w:r>
      <w:r>
        <w:rPr>
          <w:rFonts w:hint="eastAsia" w:ascii="仿宋_GB2312" w:hAnsi="仿宋_GB2312" w:eastAsia="仿宋_GB2312" w:cs="仿宋_GB2312"/>
          <w:b/>
          <w:bCs/>
          <w:color w:val="auto"/>
          <w:kern w:val="2"/>
          <w:sz w:val="32"/>
          <w:szCs w:val="32"/>
        </w:rPr>
        <w:t>条</w:t>
      </w:r>
      <w:r>
        <w:rPr>
          <w:rFonts w:hint="eastAsia" w:ascii="仿宋_GB2312" w:hAnsi="仿宋_GB2312" w:eastAsia="仿宋_GB2312" w:cs="仿宋_GB2312"/>
          <w:color w:val="auto"/>
          <w:kern w:val="2"/>
          <w:sz w:val="32"/>
          <w:szCs w:val="32"/>
        </w:rPr>
        <w:t xml:space="preserve">  本</w:t>
      </w:r>
      <w:r>
        <w:rPr>
          <w:rFonts w:hint="eastAsia" w:ascii="仿宋_GB2312" w:hAnsi="仿宋_GB2312" w:eastAsia="仿宋_GB2312" w:cs="仿宋_GB2312"/>
          <w:color w:val="auto"/>
          <w:kern w:val="2"/>
          <w:sz w:val="32"/>
          <w:szCs w:val="32"/>
          <w:lang w:eastAsia="zh-CN"/>
        </w:rPr>
        <w:t>办法</w:t>
      </w:r>
      <w:r>
        <w:rPr>
          <w:rFonts w:hint="eastAsia" w:ascii="仿宋_GB2312" w:hAnsi="仿宋_GB2312" w:eastAsia="仿宋_GB2312" w:cs="仿宋_GB2312"/>
          <w:color w:val="auto"/>
          <w:kern w:val="2"/>
          <w:sz w:val="32"/>
          <w:szCs w:val="32"/>
        </w:rPr>
        <w:t>由省科技厅负责解释。</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cs="仿宋_GB2312"/>
          <w:color w:val="auto"/>
          <w:szCs w:val="32"/>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十八</w:t>
      </w:r>
      <w:r>
        <w:rPr>
          <w:rFonts w:hint="eastAsia" w:ascii="仿宋_GB2312" w:hAnsi="仿宋_GB2312" w:eastAsia="仿宋_GB2312" w:cs="仿宋_GB2312"/>
          <w:b/>
          <w:bCs/>
          <w:color w:val="auto"/>
          <w:kern w:val="2"/>
          <w:sz w:val="32"/>
          <w:szCs w:val="32"/>
        </w:rPr>
        <w:t>条</w:t>
      </w: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color w:val="auto"/>
          <w:kern w:val="2"/>
          <w:sz w:val="32"/>
          <w:szCs w:val="32"/>
        </w:rPr>
        <w:t xml:space="preserve"> 涉密项目不适用本办法。法律、法规、规章及中央、省委省政府政策和省财政部门另有规定的，从其规定。</w:t>
      </w:r>
    </w:p>
    <w:p>
      <w:pPr>
        <w:keepNext w:val="0"/>
        <w:keepLines w:val="0"/>
        <w:pageBreakBefore w:val="0"/>
        <w:widowControl w:val="0"/>
        <w:shd w:val="clear" w:color="auto" w:fill="FFFFFF"/>
        <w:kinsoku/>
        <w:wordWrap/>
        <w:overflowPunct/>
        <w:topLinePunct w:val="0"/>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kern w:val="2"/>
          <w:sz w:val="32"/>
          <w:szCs w:val="32"/>
          <w:lang w:eastAsia="zh"/>
        </w:rPr>
      </w:pPr>
      <w:r>
        <w:rPr>
          <w:rFonts w:hint="eastAsia" w:ascii="仿宋_GB2312" w:hAnsi="仿宋_GB2312" w:eastAsia="仿宋_GB2312" w:cs="仿宋_GB2312"/>
          <w:b/>
          <w:bCs/>
          <w:color w:val="auto"/>
          <w:kern w:val="2"/>
          <w:sz w:val="32"/>
          <w:szCs w:val="32"/>
        </w:rPr>
        <w:t>第</w:t>
      </w:r>
      <w:r>
        <w:rPr>
          <w:rFonts w:hint="eastAsia" w:ascii="仿宋_GB2312" w:hAnsi="仿宋_GB2312" w:eastAsia="仿宋_GB2312" w:cs="仿宋_GB2312"/>
          <w:b/>
          <w:bCs/>
          <w:color w:val="auto"/>
          <w:kern w:val="2"/>
          <w:sz w:val="32"/>
          <w:szCs w:val="32"/>
          <w:lang w:eastAsia="zh-CN"/>
        </w:rPr>
        <w:t>十九</w:t>
      </w:r>
      <w:r>
        <w:rPr>
          <w:rFonts w:hint="eastAsia" w:ascii="仿宋_GB2312" w:hAnsi="仿宋_GB2312" w:eastAsia="仿宋_GB2312" w:cs="仿宋_GB2312"/>
          <w:b/>
          <w:bCs/>
          <w:color w:val="auto"/>
          <w:kern w:val="2"/>
          <w:sz w:val="32"/>
          <w:szCs w:val="32"/>
        </w:rPr>
        <w:t>条</w:t>
      </w: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color w:val="auto"/>
          <w:kern w:val="2"/>
          <w:sz w:val="32"/>
          <w:szCs w:val="32"/>
        </w:rPr>
        <w:t xml:space="preserve"> </w:t>
      </w:r>
      <w:r>
        <w:rPr>
          <w:rFonts w:hint="eastAsia" w:ascii="仿宋_GB2312" w:hAnsi="仿宋_GB2312" w:eastAsia="仿宋_GB2312" w:cs="仿宋_GB2312"/>
          <w:color w:val="auto"/>
          <w:kern w:val="2"/>
          <w:sz w:val="32"/>
          <w:szCs w:val="32"/>
          <w:lang w:eastAsia="zh"/>
        </w:rPr>
        <w:t>本办法自</w:t>
      </w:r>
      <w:r>
        <w:rPr>
          <w:rFonts w:hint="eastAsia" w:ascii="仿宋_GB2312" w:hAnsi="仿宋_GB2312" w:eastAsia="仿宋_GB2312" w:cs="仿宋_GB2312"/>
          <w:color w:val="auto"/>
          <w:kern w:val="2"/>
          <w:sz w:val="32"/>
          <w:szCs w:val="32"/>
          <w:lang w:val="en-US" w:eastAsia="zh"/>
        </w:rPr>
        <w:t>2023</w:t>
      </w:r>
      <w:r>
        <w:rPr>
          <w:rFonts w:hint="eastAsia" w:ascii="仿宋_GB2312" w:hAnsi="仿宋_GB2312" w:eastAsia="仿宋_GB2312" w:cs="仿宋_GB2312"/>
          <w:color w:val="auto"/>
          <w:kern w:val="2"/>
          <w:sz w:val="32"/>
          <w:szCs w:val="32"/>
          <w:lang w:eastAsia="zh"/>
        </w:rPr>
        <w:t>年</w:t>
      </w:r>
      <w:r>
        <w:rPr>
          <w:rFonts w:hint="eastAsia" w:hAnsi="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lang w:eastAsia="zh"/>
        </w:rPr>
        <w:t>月</w:t>
      </w:r>
      <w:r>
        <w:rPr>
          <w:rFonts w:hint="eastAsia" w:hAnsi="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val="en-US" w:eastAsia="zh"/>
        </w:rPr>
        <w:t>日</w:t>
      </w:r>
      <w:r>
        <w:rPr>
          <w:rFonts w:hint="eastAsia" w:ascii="仿宋_GB2312" w:hAnsi="仿宋_GB2312" w:eastAsia="仿宋_GB2312" w:cs="仿宋_GB2312"/>
          <w:color w:val="auto"/>
          <w:kern w:val="2"/>
          <w:sz w:val="32"/>
          <w:szCs w:val="32"/>
          <w:lang w:eastAsia="zh"/>
        </w:rPr>
        <w:t>起施行，有效期</w:t>
      </w:r>
      <w:r>
        <w:rPr>
          <w:rFonts w:hint="eastAsia" w:ascii="仿宋_GB2312" w:hAnsi="仿宋_GB2312" w:eastAsia="仿宋_GB2312" w:cs="仿宋_GB2312"/>
          <w:color w:val="auto"/>
          <w:kern w:val="2"/>
          <w:sz w:val="32"/>
          <w:szCs w:val="32"/>
          <w:lang w:val="en-US" w:eastAsia="zh"/>
        </w:rPr>
        <w:t>3</w:t>
      </w:r>
      <w:r>
        <w:rPr>
          <w:rFonts w:hint="eastAsia" w:ascii="仿宋_GB2312" w:hAnsi="仿宋_GB2312" w:eastAsia="仿宋_GB2312" w:cs="仿宋_GB2312"/>
          <w:color w:val="auto"/>
          <w:kern w:val="2"/>
          <w:sz w:val="32"/>
          <w:szCs w:val="32"/>
          <w:lang w:eastAsia="zh"/>
        </w:rPr>
        <w:t>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永中宋体">
    <w:altName w:val="宋体"/>
    <w:panose1 w:val="02010600030101010101"/>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NTExNzRkNjE2NDNmZmY5YTU0ZTBjNGM5OGMxYzUifQ=="/>
  </w:docVars>
  <w:rsids>
    <w:rsidRoot w:val="2F29560B"/>
    <w:rsid w:val="2F29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仿宋_GB2312" w:hAnsi="永中宋体" w:eastAsia="仿宋_GB2312" w:cs="永中宋体"/>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rPr>
      <w:rFonts w:hAnsi="永中宋体"/>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2023-02-21T08:08:00Z</dcterms:created>
  <dc:creator>尤他</dc:creator>
  <cp:lastModifiedBy>尤他</cp:lastModifiedBy>
  <dcterms:modified xsi:type="dcterms:W3CDTF">2023-02-21T08:09:12Z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AC2918EAAA45439CA11B8CBE23E00103</vt:lpwstr>
  </property>
</Properties>
</file>