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color w:val="000000"/>
          <w:spacing w:val="-6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-6"/>
          <w:kern w:val="2"/>
          <w:sz w:val="32"/>
          <w:szCs w:val="32"/>
          <w:lang w:val="en-US" w:eastAsia="zh-CN" w:bidi="ar-SA"/>
        </w:rPr>
        <w:t>附件</w:t>
      </w:r>
    </w:p>
    <w:bookmarkEnd w:id="0"/>
    <w:p>
      <w:pPr>
        <w:pStyle w:val="3"/>
        <w:ind w:left="0" w:leftChars="0" w:firstLine="0" w:firstLineChars="0"/>
        <w:rPr>
          <w:rFonts w:hint="eastAsia" w:ascii="仿宋_GB2312" w:hAnsi="仿宋_GB2312" w:cs="Times New Roman"/>
          <w:color w:val="000000"/>
          <w:spacing w:val="-6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  <w:lang w:eastAsia="zh-CN"/>
        </w:rPr>
        <w:t>中山市事前资助类科技计划项目</w:t>
      </w:r>
      <w:r>
        <w:rPr>
          <w:rFonts w:ascii="方正小标宋简体" w:hAnsi="宋体" w:eastAsia="方正小标宋简体"/>
          <w:color w:val="000000"/>
          <w:spacing w:val="-6"/>
          <w:sz w:val="44"/>
          <w:szCs w:val="44"/>
        </w:rPr>
        <w:t>经费使用</w:t>
      </w:r>
      <w:r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  <w:lang w:eastAsia="zh-CN"/>
        </w:rPr>
        <w:t>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  <w:lang w:val="en" w:eastAsia="zh-CN"/>
        </w:rPr>
      </w:pPr>
      <w:r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</w:rPr>
        <w:t>负面清单</w:t>
      </w:r>
      <w:r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ascii="Times New Roman" w:hAnsi="Times New Roman" w:eastAsia="仿宋_GB2312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eastAsia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pacing w:val="-6"/>
          <w:sz w:val="32"/>
          <w:szCs w:val="32"/>
          <w:lang w:val="en-US" w:eastAsia="zh-CN"/>
        </w:rPr>
        <w:t>为营造风清气正的良好科研氛围，规范中山市</w:t>
      </w:r>
      <w:r>
        <w:rPr>
          <w:rFonts w:hint="eastAsia" w:ascii="仿宋_GB2312" w:hAnsi="仿宋_GB2312"/>
          <w:color w:val="000000"/>
          <w:spacing w:val="-6"/>
          <w:sz w:val="32"/>
          <w:szCs w:val="32"/>
          <w:lang w:val="en-US" w:eastAsia="zh-CN"/>
        </w:rPr>
        <w:t>事前资助类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32"/>
          <w:lang w:val="en-US" w:eastAsia="zh-CN"/>
        </w:rPr>
        <w:t>科技计划项目经费使用行为，</w:t>
      </w:r>
      <w:r>
        <w:rPr>
          <w:rFonts w:hint="eastAsia" w:ascii="仿宋_GB2312" w:hAnsi="仿宋_GB2312"/>
          <w:color w:val="000000"/>
          <w:spacing w:val="-6"/>
          <w:sz w:val="32"/>
          <w:szCs w:val="32"/>
          <w:lang w:val="en-US" w:eastAsia="zh-CN"/>
        </w:rPr>
        <w:t>确保经费使用的</w:t>
      </w:r>
      <w:r>
        <w:rPr>
          <w:rFonts w:hint="eastAsia" w:ascii="仿宋_GB2312" w:hAnsi="仿宋_GB2312"/>
          <w:color w:val="000000"/>
          <w:spacing w:val="-6"/>
          <w:sz w:val="32"/>
          <w:szCs w:val="32"/>
          <w:lang w:eastAsia="zh-CN"/>
        </w:rPr>
        <w:t>合规性、合理性、真实性和相关性。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32"/>
          <w:lang w:val="en-US" w:eastAsia="zh-CN"/>
        </w:rPr>
        <w:t>按照国家、省市相关政策法规，特制定本负面清单。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20"/>
          <w:lang w:eastAsia="zh-CN"/>
        </w:rPr>
        <w:t>一、直接费用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包括设备费、业务费、人力资源费等三项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不得购买、试制或租赁与科研项目无关的仪器设备</w:t>
      </w:r>
      <w:r>
        <w:rPr>
          <w:rFonts w:hint="eastAsia" w:ascii="仿宋_GB2312" w:hAnsi="仿宋_GB2312" w:cs="仿宋_GB2312"/>
          <w:spacing w:val="-6"/>
          <w:sz w:val="32"/>
          <w:szCs w:val="20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20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不得购买办公电脑</w:t>
      </w:r>
      <w:r>
        <w:rPr>
          <w:rFonts w:ascii="仿宋_GB2312" w:hAnsi="仿宋_GB2312" w:eastAsia="仿宋_GB2312" w:cs="仿宋_GB2312"/>
          <w:spacing w:val="-6"/>
          <w:sz w:val="32"/>
          <w:szCs w:val="20"/>
          <w:lang w:val="en"/>
        </w:rPr>
        <w:t>（项目组人员研发专用电脑除外）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、打印机、扫描仪、投影仪、传真机、办公桌椅等办公相关设备用品。</w:t>
      </w:r>
    </w:p>
    <w:p>
      <w:pPr>
        <w:pStyle w:val="3"/>
        <w:rPr>
          <w:rFonts w:hint="eastAsia" w:eastAsia="仿宋_GB2312"/>
          <w:lang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（三）不得将经费全部用于或全部调剂用于购买仪器设备。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不得购买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或支付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与科研项目无关的材料费、测试化验加工费、燃料动力费、出版/文献/信息传播/知识产权事务费、差旅费、会议费、国际合作与交流费等费用</w:t>
      </w: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ascii="仿宋_GB2312" w:hAnsi="仿宋_GB2312" w:eastAsia="仿宋_GB2312" w:cs="仿宋_GB2312"/>
          <w:spacing w:val="-6"/>
          <w:sz w:val="32"/>
          <w:szCs w:val="20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不得购买复印纸、硒鼓、墨盒、打印纸等办公材料(</w:t>
      </w: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软课题项目除外）。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20"/>
          <w:lang w:val="en"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不得向不具备相关业务资质或经营范围不符的</w:t>
      </w:r>
      <w:r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支付测试化验加工费用</w:t>
      </w: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不得支付</w:t>
      </w:r>
      <w:r>
        <w:rPr>
          <w:rFonts w:ascii="仿宋_GB2312" w:hAnsi="仿宋_GB2312" w:eastAsia="仿宋_GB2312" w:cs="仿宋_GB2312"/>
          <w:spacing w:val="-6"/>
          <w:sz w:val="32"/>
          <w:szCs w:val="20"/>
          <w:lang w:val="en"/>
        </w:rPr>
        <w:t>与</w:t>
      </w:r>
      <w:r>
        <w:rPr>
          <w:rFonts w:hint="eastAsia" w:ascii="仿宋_GB2312" w:hAnsi="仿宋_GB2312" w:cs="仿宋_GB2312"/>
          <w:spacing w:val="-6"/>
          <w:sz w:val="32"/>
          <w:szCs w:val="20"/>
          <w:lang w:val="en" w:eastAsia="zh-CN"/>
        </w:rPr>
        <w:t>科研项目无关的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交通</w:t>
      </w: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工具相关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油、电等费用</w:t>
      </w: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cs="仿宋_GB2312"/>
          <w:spacing w:val="-6"/>
          <w:kern w:val="2"/>
          <w:sz w:val="32"/>
          <w:szCs w:val="20"/>
          <w:lang w:val="en" w:eastAsia="zh-CN" w:bidi="ar-SA"/>
        </w:rPr>
        <w:t>（八）不得支付日常办公用途的电话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20"/>
          <w:lang w:val="en" w:eastAsia="zh-CN" w:bidi="ar-SA"/>
        </w:rPr>
        <w:t>费、网络费、手机充值费用及邮寄费等。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eastAsia="仿宋_GB2312"/>
          <w:color w:val="000000"/>
          <w:spacing w:val="-6"/>
          <w:sz w:val="32"/>
          <w:szCs w:val="32"/>
          <w:lang w:eastAsia="zh-CN" w:bidi="ar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不得支付与科研项目无关的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32"/>
        </w:rPr>
        <w:t>人员费、劳务费、专家咨询费等</w:t>
      </w:r>
      <w:r>
        <w:rPr>
          <w:rFonts w:hint="eastAsia" w:ascii="仿宋_GB2312" w:hAnsi="仿宋_GB2312"/>
          <w:color w:val="000000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/>
          <w:color w:val="000000"/>
          <w:spacing w:val="-6"/>
          <w:sz w:val="32"/>
          <w:szCs w:val="32"/>
          <w:lang w:eastAsia="zh-CN" w:bidi="ar"/>
        </w:rPr>
        <w:t>（十）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32"/>
          <w:lang w:bidi="ar"/>
        </w:rPr>
        <w:t>不得向</w:t>
      </w:r>
      <w:r>
        <w:rPr>
          <w:rFonts w:ascii="仿宋_GB2312" w:hAnsi="仿宋_GB2312" w:eastAsia="仿宋_GB2312"/>
          <w:color w:val="000000"/>
          <w:spacing w:val="-6"/>
          <w:sz w:val="32"/>
          <w:szCs w:val="32"/>
          <w:lang w:bidi="ar"/>
        </w:rPr>
        <w:t>纳入财政</w:t>
      </w:r>
      <w:r>
        <w:rPr>
          <w:rFonts w:hint="eastAsia" w:ascii="仿宋_GB2312" w:hAnsi="仿宋_GB2312"/>
          <w:color w:val="000000"/>
          <w:spacing w:val="-6"/>
          <w:sz w:val="32"/>
          <w:szCs w:val="32"/>
          <w:lang w:val="en-US" w:eastAsia="zh-CN" w:bidi="ar"/>
        </w:rPr>
        <w:t>全额预算管理的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32"/>
          <w:lang w:bidi="ar"/>
        </w:rPr>
        <w:t>人员支付人员费</w:t>
      </w:r>
      <w:r>
        <w:rPr>
          <w:rFonts w:hint="eastAsia" w:ascii="仿宋_GB2312" w:hAnsi="仿宋_GB2312"/>
          <w:color w:val="000000"/>
          <w:spacing w:val="-6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（十一）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不得</w:t>
      </w:r>
      <w:r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  <w:t>向本单位的项目组成员支付劳务费。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-6"/>
          <w:sz w:val="32"/>
          <w:szCs w:val="20"/>
          <w:shd w:val="clear" w:color="auto" w:fill="auto"/>
          <w:lang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（十二）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不得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向</w:t>
      </w:r>
      <w:r>
        <w:rPr>
          <w:rFonts w:hint="eastAsia" w:ascii="仿宋_GB2312" w:hAnsi="仿宋_GB2312" w:eastAsia="仿宋_GB2312" w:cs="仿宋_GB2312"/>
          <w:i w:val="0"/>
          <w:caps w:val="0"/>
          <w:spacing w:val="-6"/>
          <w:sz w:val="32"/>
          <w:szCs w:val="20"/>
          <w:shd w:val="clear" w:color="auto" w:fill="auto"/>
          <w:lang w:eastAsia="zh-CN"/>
        </w:rPr>
        <w:t>科研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6"/>
          <w:sz w:val="32"/>
          <w:szCs w:val="20"/>
          <w:shd w:val="clear" w:color="auto" w:fill="auto"/>
        </w:rPr>
        <w:t>项目研究和管理的相关人员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支付专家咨询费</w:t>
      </w:r>
      <w:r>
        <w:rPr>
          <w:rFonts w:hint="eastAsia" w:ascii="仿宋_GB2312" w:hAnsi="仿宋_GB2312" w:eastAsia="仿宋_GB2312" w:cs="仿宋_GB2312"/>
          <w:i w:val="0"/>
          <w:caps w:val="0"/>
          <w:spacing w:val="-6"/>
          <w:sz w:val="32"/>
          <w:szCs w:val="20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-6"/>
          <w:kern w:val="2"/>
          <w:sz w:val="32"/>
          <w:szCs w:val="20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spacing w:val="-6"/>
          <w:sz w:val="32"/>
          <w:szCs w:val="20"/>
          <w:shd w:val="clear" w:color="auto" w:fill="auto"/>
          <w:lang w:eastAsia="zh-CN"/>
        </w:rPr>
        <w:t>二、间接费用</w:t>
      </w:r>
      <w:r>
        <w:rPr>
          <w:rFonts w:hint="eastAsia" w:ascii="仿宋_GB2312" w:hAnsi="仿宋_GB2312" w:eastAsia="仿宋_GB2312" w:cs="仿宋_GB2312"/>
          <w:i w:val="0"/>
          <w:caps w:val="0"/>
          <w:spacing w:val="-6"/>
          <w:kern w:val="2"/>
          <w:sz w:val="32"/>
          <w:szCs w:val="20"/>
          <w:shd w:val="clear" w:color="auto" w:fill="auto"/>
          <w:lang w:val="en-US" w:eastAsia="zh-CN" w:bidi="ar-SA"/>
        </w:rPr>
        <w:t>（包括单位水电暖等消耗、管理费用、绩效支出等三项）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（十三）间接费用不得超出直接费用扣除设备费后的30%（数学等纯理论基础研究项目，间接费用比例</w:t>
      </w:r>
      <w:r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  <w:t>不得</w:t>
      </w: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超过60</w:t>
      </w:r>
      <w:r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  <w:t>%）</w:t>
      </w: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（十四）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不得支付与科研项目无关的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32"/>
        </w:rPr>
        <w:t>单位水电暖等消耗、管理费用、绩效支出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楷体_GB2312" w:hAnsi="楷体_GB2312" w:eastAsia="楷体_GB2312" w:cs="楷体_GB2312"/>
          <w:spacing w:val="-6"/>
          <w:sz w:val="32"/>
          <w:szCs w:val="20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（十五）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不得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将绩效费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支付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给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非项目组人员。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黑体" w:hAnsi="黑体" w:eastAsia="黑体" w:cs="黑体"/>
          <w:i w:val="0"/>
          <w:caps w:val="0"/>
          <w:spacing w:val="-6"/>
          <w:sz w:val="32"/>
          <w:szCs w:val="20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spacing w:val="-6"/>
          <w:sz w:val="32"/>
          <w:szCs w:val="20"/>
          <w:shd w:val="clear" w:color="auto" w:fill="auto"/>
          <w:lang w:eastAsia="zh-CN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（十六）不得支付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招待费、礼品费</w:t>
      </w: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（与科研项目相关的国际合作与交流费除外）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（十七）不得购买基建材料，不得列支基建费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（</w:t>
      </w: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实验室建设、现有仪器设备的升级改造除外）。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ascii="仿宋_GB2312" w:hAnsi="仿宋_GB2312" w:eastAsia="仿宋_GB2312" w:cs="仿宋_GB2312"/>
          <w:spacing w:val="-6"/>
          <w:sz w:val="32"/>
          <w:szCs w:val="20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  <w:t>（十八）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不得支付罚款、捐款、赞助、投资</w:t>
      </w: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、</w:t>
      </w:r>
      <w:r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  <w:t>偿还债务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等及应由个人负担的有关费用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十九）不得直接或变相对外出借资金、提供担保等。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  <w:t>（二十）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同一支出事项不得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在不同项目中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重复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列支</w:t>
      </w:r>
      <w:r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16" w:firstLineChars="200"/>
        <w:textAlignment w:val="auto"/>
      </w:pPr>
      <w:r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  <w:t>（二十一）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val="en-US" w:eastAsia="zh-CN"/>
        </w:rPr>
        <w:t>不得在项目执行期结束后且</w:t>
      </w:r>
      <w:r>
        <w:rPr>
          <w:rFonts w:hint="eastAsia" w:ascii="仿宋_GB2312" w:hAnsi="仿宋_GB2312" w:cs="仿宋_GB2312"/>
          <w:spacing w:val="-6"/>
          <w:sz w:val="32"/>
          <w:szCs w:val="20"/>
          <w:lang w:val="en-US" w:eastAsia="zh-CN"/>
        </w:rPr>
        <w:t>结题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val="en-US" w:eastAsia="zh-CN"/>
        </w:rPr>
        <w:t>验收未有结论前支付费用（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执行期内发生的与项目研发活动直接相关的费用尚未支付、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且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需在基准日后支付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及</w:t>
      </w:r>
      <w:r>
        <w:rPr>
          <w:rFonts w:hint="eastAsia" w:ascii="仿宋_GB2312" w:hAnsi="仿宋_GB2312" w:cs="仿宋_GB2312"/>
          <w:spacing w:val="-6"/>
          <w:sz w:val="32"/>
          <w:szCs w:val="20"/>
          <w:lang w:eastAsia="zh-CN"/>
        </w:rPr>
        <w:t>结题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验收所需的审计报告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eastAsia="zh-CN"/>
        </w:rPr>
        <w:t>等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</w:rPr>
        <w:t>费用除外</w:t>
      </w:r>
      <w:r>
        <w:rPr>
          <w:rFonts w:hint="eastAsia" w:ascii="仿宋_GB2312" w:hAnsi="仿宋_GB2312" w:eastAsia="仿宋_GB2312" w:cs="仿宋_GB2312"/>
          <w:spacing w:val="-6"/>
          <w:sz w:val="32"/>
          <w:szCs w:val="20"/>
          <w:lang w:val="en-US" w:eastAsia="zh-CN"/>
        </w:rPr>
        <w:t>）。</w:t>
      </w:r>
    </w:p>
    <w:sectPr>
      <w:footerReference r:id="rId3" w:type="default"/>
      <w:pgSz w:w="11906" w:h="16838"/>
      <w:pgMar w:top="2098" w:right="1587" w:bottom="2098" w:left="1587" w:header="1587" w:footer="1701" w:gutter="0"/>
      <w:pgNumType w:fmt="decimal" w:start="1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jQ0MmUzNjRjNTE0NDQwYTVmZWUxOWM0MWMwMzMifQ=="/>
  </w:docVars>
  <w:rsids>
    <w:rsidRoot w:val="4F2B5804"/>
    <w:rsid w:val="00B33066"/>
    <w:rsid w:val="06917C8A"/>
    <w:rsid w:val="06BB4034"/>
    <w:rsid w:val="07BC622A"/>
    <w:rsid w:val="0A113B2F"/>
    <w:rsid w:val="0AEB5A36"/>
    <w:rsid w:val="0E5A1B89"/>
    <w:rsid w:val="14BB52B3"/>
    <w:rsid w:val="17C04446"/>
    <w:rsid w:val="18A82C5A"/>
    <w:rsid w:val="1E796363"/>
    <w:rsid w:val="20C21CA2"/>
    <w:rsid w:val="22C85144"/>
    <w:rsid w:val="392C57F3"/>
    <w:rsid w:val="3B034477"/>
    <w:rsid w:val="3F3FCCF1"/>
    <w:rsid w:val="3FB7B703"/>
    <w:rsid w:val="4F2B5804"/>
    <w:rsid w:val="522824AD"/>
    <w:rsid w:val="56BF37D2"/>
    <w:rsid w:val="59CA59DA"/>
    <w:rsid w:val="5B901D7B"/>
    <w:rsid w:val="5DBB47B3"/>
    <w:rsid w:val="5F0C2485"/>
    <w:rsid w:val="68453B18"/>
    <w:rsid w:val="6B853A00"/>
    <w:rsid w:val="75EE996A"/>
    <w:rsid w:val="7EFB3DBC"/>
    <w:rsid w:val="7F553BB6"/>
    <w:rsid w:val="7F5970DF"/>
    <w:rsid w:val="B3FEE7CB"/>
    <w:rsid w:val="B3FEE7D5"/>
    <w:rsid w:val="C7EB8E8A"/>
    <w:rsid w:val="FFF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630"/>
    </w:pPr>
    <w:rPr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956</Words>
  <Characters>960</Characters>
  <Lines>0</Lines>
  <Paragraphs>0</Paragraphs>
  <TotalTime>4</TotalTime>
  <ScaleCrop>false</ScaleCrop>
  <LinksUpToDate>false</LinksUpToDate>
  <CharactersWithSpaces>960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2023-03-25T08:51:00Z</dcterms:created>
  <dc:creator>许勤</dc:creator>
  <cp:lastModifiedBy>user</cp:lastModifiedBy>
  <cp:lastPrinted>2023-05-24T16:01:00Z</cp:lastPrinted>
  <dcterms:modified xsi:type="dcterms:W3CDTF">2023-05-26T10:03:51Z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22BD5B0AE393486DB7174A268B7E667C</vt:lpwstr>
  </property>
</Properties>
</file>