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56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专精特新中小企业（创新型）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评价标准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公告条件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评价得分达到60分以上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（其中创新能力指标得分不低于20分、成长性指标及专业化指标得分均不低于15分），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或满足下列条件之一：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（一）近三年内获得过国家级、省级科技奖励。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（二）获得高新技术企业、国家级技术创新示范企业、知识产权优势企业和知识产权示范企业等荣誉（均为有效期内）。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（三）拥有经认定的省部级以上研发机构。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（四）近三年新增股权融资总额（合格机构投资者的实缴额）500万元以上。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包括创新能力、成长性、专业化三类六个指标，评价结果依分值计算，满分为100分。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（一）创新能力指标（满分40分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不低于20分）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1.与企业主导产品相关的有效知识产权数量（满分20分）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A.I类高价值知识产权1项以上（20分）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B.自主研发的I类知识产权1项以上（15分）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C.I类知识产权1项以上（10分）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D.II类知识产权1项以上（5分）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E.无（0分）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2.上年度研发费用总额占营业收入总额比重（满分20分）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A.5%以上（20分）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B.3%-5%（15分）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C.2%-3%（10分）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D.1%-2%（5分）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E.1%以下（0分）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成长性指标（满分30分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，不低于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3.上年度主营业务收入增长率（满分20分）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A.15%以上（20分）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B.10%-15%（15分）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C.5%-10%（10分）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D.0%-5%（5分）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E.0%以下（0分）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4.上年度资产负债率（满分10分）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A.55%以下（10分）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B.55%-75%（5分）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C.75%以上（0分）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专业化指标（满分30分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，不低于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5.主导产品所属领域情况（满分10分）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A.属于《战略性新兴产业分类》（10分）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B.属于其他领域（5分）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6.上年度主营业务收入总额占营业收入总额比重（满分20分）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A.70%以上（20分）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B.60%-70%（15分）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C.55%-60%（10分）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D.50%-55%（5分）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E.50%以下（0分）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right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right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right="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专精特新中小企业（创新型）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9"/>
        <w:rPr>
          <w:rFonts w:hint="eastAsia" w:ascii="Times New Roman" w:hAnsi="Times New Roman" w:eastAsia="仿宋_GB2312" w:cs="楷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佐证材料要求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一、佐证材料要求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申报宜昌市专精特新中小企业（创新型）应在培育平台按顺序分项上传以下材料：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满足《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宜昌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专精特新中小企业（创新型）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评价标准》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所规定四项直通条件之一的，需上传以下佐证材料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上月</w:t>
      </w:r>
      <w:r>
        <w:rPr>
          <w:rFonts w:hint="eastAsia" w:ascii="仿宋_GB2312" w:hAnsi="仿宋_GB2312" w:eastAsia="仿宋_GB2312" w:cs="仿宋_GB2312"/>
          <w:sz w:val="30"/>
          <w:szCs w:val="30"/>
        </w:rPr>
        <w:t>的企业社会保险参保证明（需体现社保缴费人数；如企业以合并报表数据申报，则需提供母公司及合并子公司的企业社保缴费人数证明）；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信用中国https://www.creditchina.gov.cn/</w:t>
      </w:r>
      <w:r>
        <w:rPr>
          <w:rFonts w:hint="eastAsia" w:ascii="仿宋_GB2312" w:hAnsi="仿宋_GB2312" w:eastAsia="仿宋_GB2312" w:cs="仿宋_GB2312"/>
          <w:sz w:val="30"/>
          <w:szCs w:val="30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.企业主营业务及主导产品情况说明（500字以内）；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.至少提供以下四项证明材料之一：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年以来获得国家级或省级科技奖励证书复印件（国家级科技奖励包括国家科学技术进步奖、国家自然科学奖、国家技术发明奖、国防科技奖；省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0"/>
          <w:szCs w:val="30"/>
        </w:rPr>
        <w:t>科技奖励限三等奖以上；获奖证书需体现企业名称）；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（3）经认定的省部级以上研发机构佐证材料（包括国家、广东省、深圳市认定的企业技术中心、工业设计中心、工程技术研究中心、重点实验室，以及院士（专家）工作站、博士后工作站）；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年以来新增股权融资总额500万元以上佐证材料（包括合格机构投资者的证明材料、银行到账凭证、出让股权不超过30%证明材料）。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（二）不满足《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宜昌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专精特新中小企业（创新型）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评价标准》所规定的直通条件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需通过评价指标计算得分的，需上传以下佐证材料：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3.近2年度财务数据佐证材料（审计报告正文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及部分附注，需有审计机构印章。</w:t>
      </w:r>
      <w:r>
        <w:rPr>
          <w:rFonts w:hint="eastAsia" w:ascii="仿宋_GB2312" w:hAnsi="仿宋_GB2312" w:eastAsia="仿宋_GB2312" w:cs="仿宋_GB2312"/>
          <w:sz w:val="30"/>
          <w:szCs w:val="30"/>
        </w:rPr>
        <w:t>如无审计报告，则提供纳税申报表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资产负债表，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需包含《纳税申报基础信息表》《一般企业收入明细表》《研发费用加计扣除优惠明细表》，若无研发费用加计扣除的，可提供《期间费用明细表》。以上资料需体现年度营业收入、主营业务收入、其他业务收入、研发费用、资产总计、负债总计等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.上月的企业社会保险参保证明（需</w:t>
      </w:r>
      <w:r>
        <w:rPr>
          <w:rFonts w:hint="eastAsia" w:ascii="仿宋_GB2312" w:hAnsi="仿宋_GB2312" w:eastAsia="仿宋_GB2312" w:cs="仿宋_GB2312"/>
          <w:sz w:val="30"/>
          <w:szCs w:val="30"/>
        </w:rPr>
        <w:t>体现社保缴费人数，如企业以合并报表数据申报，则需提供母公司及合并子公司的企业社保缴费人数证明）；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三年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以来未发生重大安全（含网络安全、数据安全）、质量、环境污染等事故以及偷漏税等违法违规行为证明材料（在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信用中国https://www.creditchina.gov.cn/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与企业主导产品相关的有效知识产权佐证材料（只需提供符合要求的评分值较高的1项知识产权；其中“I类高价值知识产权”需提供知识产权指标说明中所列条件的证明材料，“自主研发的I类知识产权”需提供企业申请该知识产权的证明材料，均不包含转让未满1年的知识产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.企业主营业务及主导产品情况说明（500字以内）。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知识产权指标说明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所称“Ⅰ类知识产权”包括发明专利（含国防专利）、植物新品种、国家级农作物品种、国家新药、国家一级中药保护品种、集成电路布图设计专有权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（均不包含转让未满1年的知识产权）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所称“Ⅰ类高价值知识产权”须符合以下条件之一：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1.在海外有同族专利权的发明专利或在海外取得收入的其他Ⅰ类知识产权，其中专利限G20成员、新加坡以及欧洲专利局经实质审查后获得授权的发明专利。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2.维持年限超过10年的Ⅰ类知识产权。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3.实现较高质押融资金额的Ⅰ类知识产权。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4.获得国家科学技术奖或中国专利奖的Ⅰ类知识产权。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所称“Ⅱ类知识产权”包括与主导产品相关的软件著作权（不含商标）、授权后维持超过2年的实用新型专利或外观设计专利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（均不包含转让未满1年的知识产权）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方正小标宋简体" w:hAnsi="方正小标宋简体" w:eastAsia="黑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各县市区专精特新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培育工作咨询人员联系表</w:t>
      </w:r>
    </w:p>
    <w:tbl>
      <w:tblPr>
        <w:tblStyle w:val="7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849"/>
        <w:gridCol w:w="136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县市区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枝江市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王洁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4200</w:t>
            </w: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2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宜都市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裴媛玲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4836090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3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当阳市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牛建明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3225098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4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夷陵区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张博翔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7106208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5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高新区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陈琦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4402526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6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伍家岗区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杨婉丽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6557563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7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猇亭区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张林莉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6510539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8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西陵区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杨雷羲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6773542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9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点军区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万卓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6699629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10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兴山县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赵小凤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2583325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远安县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朱庆涛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3821851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12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秭归县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余梦婷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2881255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13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长阳县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邓家祺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5334820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14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i w:val="0"/>
                <w:lang w:val="en-US" w:eastAsia="zh-CN" w:bidi="ar"/>
              </w:rPr>
              <w:t>五峰县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郑长明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lang w:val="en-US" w:eastAsia="zh-CN" w:bidi="ar"/>
              </w:rPr>
              <w:t>5193691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45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Liberation Sans">
    <w:altName w:val="DejaVu Sans"/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FC2F0"/>
    <w:multiLevelType w:val="singleLevel"/>
    <w:tmpl w:val="D7DFC2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4C46B7"/>
    <w:multiLevelType w:val="singleLevel"/>
    <w:tmpl w:val="FF4C46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805C44A"/>
    <w:multiLevelType w:val="singleLevel"/>
    <w:tmpl w:val="2805C4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F48AF"/>
    <w:rsid w:val="1EFBC6BE"/>
    <w:rsid w:val="1F9F81A4"/>
    <w:rsid w:val="1FFF010E"/>
    <w:rsid w:val="2FFD6467"/>
    <w:rsid w:val="35FEA10F"/>
    <w:rsid w:val="37C67936"/>
    <w:rsid w:val="3F3FED4C"/>
    <w:rsid w:val="3F76F1F8"/>
    <w:rsid w:val="3FB66B87"/>
    <w:rsid w:val="4B3E9301"/>
    <w:rsid w:val="4B7C51BB"/>
    <w:rsid w:val="4EAF74E4"/>
    <w:rsid w:val="54D7548A"/>
    <w:rsid w:val="57CD9BB8"/>
    <w:rsid w:val="5F5FB2DB"/>
    <w:rsid w:val="5FDF5A38"/>
    <w:rsid w:val="65DB3F8C"/>
    <w:rsid w:val="69DF981B"/>
    <w:rsid w:val="6A2CDA36"/>
    <w:rsid w:val="6CE3CB8D"/>
    <w:rsid w:val="6DFFE428"/>
    <w:rsid w:val="6ED6BEB3"/>
    <w:rsid w:val="6EFE05F3"/>
    <w:rsid w:val="73FFD170"/>
    <w:rsid w:val="75CF4A3E"/>
    <w:rsid w:val="75FB3CFA"/>
    <w:rsid w:val="76DC6F83"/>
    <w:rsid w:val="76ED63F7"/>
    <w:rsid w:val="76FF9F25"/>
    <w:rsid w:val="779DBD0F"/>
    <w:rsid w:val="77B76640"/>
    <w:rsid w:val="77FD7C8A"/>
    <w:rsid w:val="79F3071D"/>
    <w:rsid w:val="7AFF1A5C"/>
    <w:rsid w:val="7B3DF086"/>
    <w:rsid w:val="7D5BD154"/>
    <w:rsid w:val="7DB692E5"/>
    <w:rsid w:val="7DD90DB2"/>
    <w:rsid w:val="7DF794FA"/>
    <w:rsid w:val="7E4F5598"/>
    <w:rsid w:val="7E7F6E3E"/>
    <w:rsid w:val="7EE7C3B7"/>
    <w:rsid w:val="7EF1DB9E"/>
    <w:rsid w:val="7F372A03"/>
    <w:rsid w:val="7F63B45E"/>
    <w:rsid w:val="7FBB0618"/>
    <w:rsid w:val="7FBFB26E"/>
    <w:rsid w:val="7FC47F6A"/>
    <w:rsid w:val="7FDB0C8C"/>
    <w:rsid w:val="7FDFFCB1"/>
    <w:rsid w:val="7FFB4161"/>
    <w:rsid w:val="7FFDD9FD"/>
    <w:rsid w:val="7FFE4C4F"/>
    <w:rsid w:val="7FFFEE5A"/>
    <w:rsid w:val="8CAEA767"/>
    <w:rsid w:val="974F5E32"/>
    <w:rsid w:val="9CF64911"/>
    <w:rsid w:val="BDFA6D5D"/>
    <w:rsid w:val="BECF70A6"/>
    <w:rsid w:val="BF776FC8"/>
    <w:rsid w:val="BFFFC79D"/>
    <w:rsid w:val="BFFFDA30"/>
    <w:rsid w:val="C0C7C82A"/>
    <w:rsid w:val="C7EF15F7"/>
    <w:rsid w:val="C9B648CB"/>
    <w:rsid w:val="CBFAAA67"/>
    <w:rsid w:val="CDFFBA1E"/>
    <w:rsid w:val="CF7F9223"/>
    <w:rsid w:val="D67AC145"/>
    <w:rsid w:val="D98F2EE5"/>
    <w:rsid w:val="DDBF51AD"/>
    <w:rsid w:val="DEB293F0"/>
    <w:rsid w:val="DFE7F285"/>
    <w:rsid w:val="DFF72F20"/>
    <w:rsid w:val="E1F68AED"/>
    <w:rsid w:val="E3AEF7B2"/>
    <w:rsid w:val="E7EF266E"/>
    <w:rsid w:val="E7FA8EF4"/>
    <w:rsid w:val="EEFE86EC"/>
    <w:rsid w:val="EFB76E76"/>
    <w:rsid w:val="EFB7B1A6"/>
    <w:rsid w:val="EFDF7DB9"/>
    <w:rsid w:val="EFF6117D"/>
    <w:rsid w:val="F1FBE2BB"/>
    <w:rsid w:val="F356AD52"/>
    <w:rsid w:val="F515BAF8"/>
    <w:rsid w:val="F5773ADE"/>
    <w:rsid w:val="FB7EF761"/>
    <w:rsid w:val="FCF8673F"/>
    <w:rsid w:val="FDF37D3A"/>
    <w:rsid w:val="FDF97D27"/>
    <w:rsid w:val="FEA52DE4"/>
    <w:rsid w:val="FEDC10CD"/>
    <w:rsid w:val="FEDEC89B"/>
    <w:rsid w:val="FEE38AB1"/>
    <w:rsid w:val="FF77F460"/>
    <w:rsid w:val="FF7C1175"/>
    <w:rsid w:val="FF957E72"/>
    <w:rsid w:val="FFDD5FD6"/>
    <w:rsid w:val="FFF5A516"/>
    <w:rsid w:val="FFF5CCD0"/>
    <w:rsid w:val="FFF5E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Cs w:val="32"/>
    </w:r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List"/>
    <w:basedOn w:val="2"/>
    <w:uiPriority w:val="0"/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2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15.6666666666667</TotalTime>
  <ScaleCrop>false</ScaleCrop>
  <LinksUpToDate>false</LinksUpToDate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2018-12-05T01:47:00Z</dcterms:created>
  <dc:creator>greatwall</dc:creator>
  <cp:lastModifiedBy>greatwall</cp:lastModifiedBy>
  <cp:lastPrinted>2023-05-14T10:42:03Z</cp:lastPrinted>
  <dcterms:modified xsi:type="dcterms:W3CDTF">2023-05-16T16:09:00Z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