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六、活动流程</w:t>
      </w:r>
    </w:p>
    <w:tbl>
      <w:tblPr>
        <w:tblW w:w="36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22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时间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环节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13:00-13:30</w:t>
            </w:r>
          </w:p>
        </w:tc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活动签到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13:30-13:40</w:t>
            </w:r>
          </w:p>
        </w:tc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活动开场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13:40-14:25</w:t>
            </w:r>
          </w:p>
        </w:tc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嘉宾一分享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14:25-15:10</w:t>
            </w:r>
          </w:p>
        </w:tc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嘉宾二分享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15:10-15:30</w:t>
            </w:r>
          </w:p>
        </w:tc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中场休息、自由交流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15:30-16:15</w:t>
            </w:r>
          </w:p>
        </w:tc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嘉宾三分享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16:15-17:00</w:t>
            </w:r>
          </w:p>
        </w:tc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嘉宾四分享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17:00-17:25</w:t>
            </w:r>
          </w:p>
        </w:tc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自由交流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17:25-17:30</w:t>
            </w:r>
          </w:p>
        </w:tc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6"/>
                <w:szCs w:val="16"/>
                <w:bdr w:val="none" w:color="auto" w:sz="0" w:space="0"/>
              </w:rPr>
              <w:t>合影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七、报名方式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1.线下报名：本次讲座开放部分线下名额（80人以内），线下报名请扫描下方二维码在线报名。线下参会人员无身体不适，需佩戴口罩。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1590675" cy="1590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2. 线上直播：扫描下方二维码加入大讲堂钉钉直播群（备注姓名+单位）。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5"/>
          <w:szCs w:val="15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485900" cy="1466850"/>
            <wp:effectExtent l="0" t="0" r="0" b="6350"/>
            <wp:docPr id="3" name="图片 4" descr="IMG_25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YzdjZGI2M2JjY2JjOTg1MDJmMWY2ZDZjODUwYTIifQ=="/>
  </w:docVars>
  <w:rsids>
    <w:rsidRoot w:val="00000000"/>
    <w:rsid w:val="628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hyperlink" Target="http://kj.hangzhou.gov.cn/picture/0/8bfc2ad4c72f45ec924bedc634bd0543.png" TargetMode="External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</Characters>
  <Lines>0</Lines>
  <Paragraphs>0</Paragraphs>
  <TotalTime>0</TotalTime>
  <ScaleCrop>false</ScaleCrop>
  <LinksUpToDate>false</LinksUpToDate>
  <CharactersWithSpaces>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2023-03-17T06:27:31Z</dcterms:created>
  <dc:creator>86133</dc:creator>
  <cp:lastModifiedBy>Rerset</cp:lastModifiedBy>
  <dcterms:modified xsi:type="dcterms:W3CDTF">2023-03-17T06:27:53Z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DFE01D4D4C014FD08CDA7825CA7BF15E</vt:lpwstr>
  </property>
</Properties>
</file>