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96" w:rsidRPr="001A6196" w:rsidRDefault="001A6196" w:rsidP="001A6196">
      <w:pPr>
        <w:spacing w:line="560" w:lineRule="exact"/>
        <w:jc w:val="center"/>
        <w:rPr>
          <w:rFonts w:ascii="方正小标宋_GBK" w:eastAsia="方正小标宋_GBK" w:hAnsiTheme="minorHAnsi" w:cstheme="minorBidi" w:hint="eastAsia"/>
          <w:b/>
          <w:bCs/>
          <w:spacing w:val="-10"/>
          <w:sz w:val="44"/>
          <w:szCs w:val="44"/>
        </w:rPr>
      </w:pPr>
      <w:r w:rsidRPr="00304160">
        <w:rPr>
          <w:rFonts w:ascii="方正小标宋_GBK" w:eastAsia="方正小标宋_GBK" w:hAnsiTheme="minorHAnsi" w:cstheme="minorBidi" w:hint="eastAsia"/>
          <w:b/>
          <w:bCs/>
          <w:spacing w:val="-10"/>
          <w:sz w:val="44"/>
          <w:szCs w:val="44"/>
        </w:rPr>
        <w:t>2022-2023年度江苏省博物馆教育优秀</w:t>
      </w:r>
      <w:r>
        <w:rPr>
          <w:rFonts w:ascii="方正小标宋_GBK" w:eastAsia="方正小标宋_GBK" w:hAnsiTheme="minorHAnsi" w:cstheme="minorBidi" w:hint="eastAsia"/>
          <w:b/>
          <w:bCs/>
          <w:spacing w:val="-10"/>
          <w:sz w:val="44"/>
          <w:szCs w:val="44"/>
        </w:rPr>
        <w:t>案例</w:t>
      </w:r>
      <w:bookmarkStart w:id="0" w:name="_GoBack"/>
      <w:bookmarkEnd w:id="0"/>
    </w:p>
    <w:p w:rsidR="001A6196" w:rsidRPr="00304160" w:rsidRDefault="001A6196" w:rsidP="001A6196">
      <w:pPr>
        <w:spacing w:line="560" w:lineRule="exact"/>
        <w:jc w:val="center"/>
        <w:rPr>
          <w:rFonts w:ascii="Times New Roman" w:eastAsia="楷体" w:hAnsi="Times New Roman"/>
          <w:b/>
          <w:color w:val="000000"/>
          <w:sz w:val="36"/>
          <w:szCs w:val="36"/>
        </w:rPr>
      </w:pP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 w:rsidRPr="00304160">
        <w:rPr>
          <w:rFonts w:ascii="Times New Roman" w:eastAsia="仿宋" w:hAnsi="Times New Roman" w:hint="eastAsia"/>
          <w:b/>
          <w:sz w:val="36"/>
          <w:szCs w:val="36"/>
        </w:rPr>
        <w:t>1.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“格物匠心——中国传统工艺体验课程”（南京博物院）</w:t>
      </w: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2.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“水积成川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 xml:space="preserve"> 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致知力行”美育主题教育项目（扬州中国大运河博物馆）</w:t>
      </w: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3.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《建筑里的缅怀》雨花台建筑系列研学课程（雨花台烈士纪念馆）</w:t>
      </w: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pacing w:val="-10"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4.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和之声——“南京紫金草艺术团童声合唱团”文化</w:t>
      </w:r>
      <w:r w:rsidRPr="00304160">
        <w:rPr>
          <w:rFonts w:ascii="Times New Roman" w:eastAsia="仿宋" w:hAnsi="Times New Roman" w:hint="eastAsia"/>
          <w:b/>
          <w:spacing w:val="-10"/>
          <w:sz w:val="36"/>
          <w:szCs w:val="36"/>
        </w:rPr>
        <w:t>艺术素养教育项目（侵华日军南京大屠杀遇难同胞纪念馆）</w:t>
      </w:r>
    </w:p>
    <w:p w:rsidR="001A6196" w:rsidRDefault="001A6196" w:rsidP="001A6196">
      <w:pPr>
        <w:spacing w:line="560" w:lineRule="exact"/>
        <w:ind w:firstLineChars="200" w:firstLine="68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pacing w:val="-10"/>
          <w:sz w:val="36"/>
          <w:szCs w:val="36"/>
        </w:rPr>
        <w:t>5.</w:t>
      </w:r>
      <w:r w:rsidRPr="00D2684A">
        <w:rPr>
          <w:rFonts w:ascii="Times New Roman" w:eastAsia="仿宋" w:hAnsi="Times New Roman" w:hint="eastAsia"/>
          <w:b/>
          <w:sz w:val="36"/>
          <w:szCs w:val="36"/>
        </w:rPr>
        <w:t xml:space="preserve"> 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“历史直通车”馆校共建课程（江阴市博物馆）</w:t>
      </w:r>
    </w:p>
    <w:p w:rsidR="001A6196" w:rsidRPr="00304160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6.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“博物馆里的延时课”馆校合作教育课程（徐州博物馆）</w:t>
      </w: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pacing w:val="-10"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7.</w:t>
      </w:r>
      <w:r w:rsidRPr="00D2684A">
        <w:rPr>
          <w:rFonts w:ascii="Times New Roman" w:eastAsia="仿宋" w:hAnsi="Times New Roman" w:hint="eastAsia"/>
          <w:b/>
          <w:spacing w:val="-10"/>
          <w:sz w:val="36"/>
          <w:szCs w:val="36"/>
        </w:rPr>
        <w:t xml:space="preserve"> </w:t>
      </w:r>
      <w:r w:rsidRPr="00304160">
        <w:rPr>
          <w:rFonts w:ascii="Times New Roman" w:eastAsia="仿宋" w:hAnsi="Times New Roman" w:hint="eastAsia"/>
          <w:b/>
          <w:spacing w:val="-10"/>
          <w:sz w:val="36"/>
          <w:szCs w:val="36"/>
        </w:rPr>
        <w:t>“与恐龙同眠”主题夜宿科普教育项目（苏州博物馆）</w:t>
      </w:r>
    </w:p>
    <w:p w:rsidR="001A6196" w:rsidRPr="00304160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8.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“四季吴音”苏州方言诗词朗读社教活动（苏州戏曲博物馆）</w:t>
      </w:r>
    </w:p>
    <w:p w:rsidR="001A6196" w:rsidRPr="00304160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>
        <w:rPr>
          <w:rFonts w:ascii="Times New Roman" w:eastAsia="仿宋" w:hAnsi="Times New Roman" w:hint="eastAsia"/>
          <w:b/>
          <w:sz w:val="36"/>
          <w:szCs w:val="36"/>
        </w:rPr>
        <w:t>9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“博物苑里的二十四节气——春韵”（南通博物苑）</w:t>
      </w:r>
    </w:p>
    <w:p w:rsidR="001A6196" w:rsidRDefault="001A6196" w:rsidP="001A6196">
      <w:pPr>
        <w:spacing w:line="560" w:lineRule="exact"/>
        <w:ind w:firstLineChars="200" w:firstLine="723"/>
        <w:jc w:val="left"/>
        <w:rPr>
          <w:rFonts w:ascii="Times New Roman" w:eastAsia="仿宋" w:hAnsi="Times New Roman"/>
          <w:b/>
          <w:sz w:val="36"/>
          <w:szCs w:val="36"/>
        </w:rPr>
      </w:pPr>
      <w:r w:rsidRPr="00304160">
        <w:rPr>
          <w:rFonts w:ascii="Times New Roman" w:eastAsia="仿宋" w:hAnsi="Times New Roman" w:hint="eastAsia"/>
          <w:b/>
          <w:sz w:val="36"/>
          <w:szCs w:val="36"/>
        </w:rPr>
        <w:t>10.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“风筝文化进校园教育项目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 xml:space="preserve"> </w:t>
      </w:r>
      <w:r w:rsidRPr="00304160">
        <w:rPr>
          <w:rFonts w:ascii="Times New Roman" w:eastAsia="仿宋" w:hAnsi="Times New Roman" w:hint="eastAsia"/>
          <w:b/>
          <w:sz w:val="36"/>
          <w:szCs w:val="36"/>
        </w:rPr>
        <w:t>”（南通风筝博物馆）</w:t>
      </w:r>
    </w:p>
    <w:p w:rsidR="005A3EE3" w:rsidRPr="001A6196" w:rsidRDefault="007D613D">
      <w:pPr>
        <w:rPr>
          <w:rFonts w:hint="eastAsia"/>
        </w:rPr>
      </w:pPr>
    </w:p>
    <w:sectPr w:rsidR="005A3EE3" w:rsidRPr="001A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96" w:rsidRDefault="001A6196" w:rsidP="001A6196">
      <w:r>
        <w:separator/>
      </w:r>
    </w:p>
  </w:endnote>
  <w:endnote w:type="continuationSeparator" w:id="0">
    <w:p w:rsidR="001A6196" w:rsidRDefault="001A6196" w:rsidP="001A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96" w:rsidRDefault="001A6196" w:rsidP="001A6196">
      <w:r>
        <w:separator/>
      </w:r>
    </w:p>
  </w:footnote>
  <w:footnote w:type="continuationSeparator" w:id="0">
    <w:p w:rsidR="001A6196" w:rsidRDefault="001A6196" w:rsidP="001A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B0"/>
    <w:rsid w:val="001A6196"/>
    <w:rsid w:val="004B6CB0"/>
    <w:rsid w:val="00EE5FB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AE62"/>
  <w15:chartTrackingRefBased/>
  <w15:docId w15:val="{A355F82B-3C16-4222-8072-42D460D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1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1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</dc:creator>
  <cp:keywords/>
  <dc:description/>
  <cp:lastModifiedBy>jwj</cp:lastModifiedBy>
  <cp:revision>3</cp:revision>
  <dcterms:created xsi:type="dcterms:W3CDTF">2024-04-23T06:00:00Z</dcterms:created>
  <dcterms:modified xsi:type="dcterms:W3CDTF">2024-04-23T06:54:00Z</dcterms:modified>
</cp:coreProperties>
</file>