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件1</w:t>
      </w:r>
    </w:p>
    <w:p>
      <w:pPr>
        <w:ind w:firstLine="640" w:firstLineChars="200"/>
        <w:rPr>
          <w:rFonts w:hint="eastAsia" w:ascii="仿宋_GB2312" w:eastAsia="仿宋_GB2312"/>
          <w:sz w:val="32"/>
          <w:szCs w:val="32"/>
          <w:highlight w:val="none"/>
        </w:rPr>
      </w:pPr>
    </w:p>
    <w:p>
      <w:pPr>
        <w:ind w:firstLine="0" w:firstLineChars="0"/>
        <w:jc w:val="center"/>
        <w:outlineLvl w:val="1"/>
        <w:rPr>
          <w:rFonts w:hint="default" w:ascii="Times New Roman" w:hAnsi="Times New Roman" w:eastAsia="方正小标宋_GBK" w:cs="Times New Roman"/>
          <w:sz w:val="36"/>
          <w:szCs w:val="36"/>
          <w:highlight w:val="none"/>
          <w:lang w:val="en-US" w:eastAsia="zh-CN"/>
        </w:rPr>
      </w:pPr>
      <w:r>
        <w:rPr>
          <w:rFonts w:hint="default" w:ascii="Times New Roman" w:hAnsi="Times New Roman" w:eastAsia="方正小标宋_GBK" w:cs="Times New Roman"/>
          <w:sz w:val="36"/>
          <w:szCs w:val="36"/>
          <w:highlight w:val="none"/>
        </w:rPr>
        <w:t>绿色制造</w:t>
      </w:r>
      <w:r>
        <w:rPr>
          <w:rFonts w:hint="default" w:ascii="Times New Roman" w:hAnsi="Times New Roman" w:eastAsia="方正小标宋_GBK" w:cs="Times New Roman"/>
          <w:sz w:val="36"/>
          <w:szCs w:val="36"/>
          <w:highlight w:val="none"/>
          <w:lang w:val="en" w:eastAsia="zh-CN"/>
        </w:rPr>
        <w:t>第三方</w:t>
      </w:r>
      <w:r>
        <w:rPr>
          <w:rFonts w:hint="default" w:ascii="Times New Roman" w:hAnsi="Times New Roman" w:eastAsia="方正小标宋_GBK" w:cs="Times New Roman"/>
          <w:sz w:val="36"/>
          <w:szCs w:val="36"/>
          <w:highlight w:val="none"/>
        </w:rPr>
        <w:t>评价工作</w:t>
      </w:r>
      <w:r>
        <w:rPr>
          <w:rFonts w:hint="default" w:ascii="Times New Roman" w:hAnsi="Times New Roman" w:eastAsia="方正小标宋_GBK" w:cs="Times New Roman"/>
          <w:sz w:val="36"/>
          <w:szCs w:val="36"/>
          <w:highlight w:val="none"/>
          <w:lang w:val="en-US" w:eastAsia="zh-CN"/>
        </w:rPr>
        <w:t>要求</w:t>
      </w:r>
    </w:p>
    <w:p>
      <w:pPr>
        <w:ind w:firstLine="720" w:firstLineChars="200"/>
        <w:jc w:val="center"/>
        <w:rPr>
          <w:rFonts w:ascii="Times New Roman" w:hAnsi="Times New Roman" w:eastAsia="方正小标宋_GBK"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第三方</w:t>
      </w:r>
      <w:r>
        <w:rPr>
          <w:rFonts w:hint="eastAsia" w:ascii="Times New Roman" w:hAnsi="Times New Roman" w:eastAsia="黑体" w:cs="Times New Roman"/>
          <w:sz w:val="32"/>
          <w:szCs w:val="32"/>
          <w:highlight w:val="none"/>
          <w:lang w:val="en-US" w:eastAsia="zh-CN"/>
        </w:rPr>
        <w:t>机构</w:t>
      </w:r>
      <w:r>
        <w:rPr>
          <w:rFonts w:hint="default" w:ascii="Times New Roman" w:hAnsi="Times New Roman" w:eastAsia="黑体" w:cs="Times New Roman"/>
          <w:sz w:val="32"/>
          <w:szCs w:val="32"/>
          <w:highlight w:val="none"/>
          <w:lang w:val="en-US" w:eastAsia="zh-CN"/>
        </w:rPr>
        <w:t>的基本条件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70707"/>
          <w:spacing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评价</w:t>
      </w:r>
      <w:r>
        <w:rPr>
          <w:rFonts w:hint="default" w:ascii="Times New Roman" w:hAnsi="Times New Roman" w:eastAsia="仿宋_GB2312" w:cs="Times New Roman"/>
          <w:i w:val="0"/>
          <w:caps w:val="0"/>
          <w:color w:val="070707"/>
          <w:spacing w:val="0"/>
          <w:sz w:val="32"/>
          <w:szCs w:val="32"/>
          <w:highlight w:val="none"/>
        </w:rPr>
        <w:t>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70707"/>
          <w:spacing w:val="0"/>
          <w:sz w:val="32"/>
          <w:szCs w:val="32"/>
          <w:highlight w:val="none"/>
          <w:lang w:val="en-US" w:eastAsia="zh-CN"/>
        </w:rPr>
      </w:pP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四）近三年不存在任何违法违规行为（参照“信用中国”和“国家企业信用信息公示系统”）；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w:t>
      </w:r>
      <w:r>
        <w:rPr>
          <w:rFonts w:hint="eastAsia" w:ascii="Times New Roman" w:hAnsi="Times New Roman" w:eastAsia="仿宋_GB2312" w:cs="Times New Roman"/>
          <w:i w:val="0"/>
          <w:caps w:val="0"/>
          <w:color w:val="070707"/>
          <w:spacing w:val="0"/>
          <w:sz w:val="32"/>
          <w:szCs w:val="32"/>
          <w:highlight w:val="none"/>
          <w:lang w:val="en-US" w:eastAsia="zh-CN"/>
        </w:rPr>
        <w:t>五</w:t>
      </w:r>
      <w:r>
        <w:rPr>
          <w:rFonts w:hint="default" w:ascii="Times New Roman" w:hAnsi="Times New Roman" w:eastAsia="仿宋_GB2312" w:cs="Times New Roman"/>
          <w:i w:val="0"/>
          <w:caps w:val="0"/>
          <w:color w:val="070707"/>
          <w:spacing w:val="0"/>
          <w:sz w:val="32"/>
          <w:szCs w:val="32"/>
          <w:highlight w:val="none"/>
        </w:rPr>
        <w:t>）具备开展绿色工厂、绿色工业园区、绿色供应链</w:t>
      </w:r>
      <w:r>
        <w:rPr>
          <w:rFonts w:hint="eastAsia" w:ascii="Times New Roman" w:hAnsi="Times New Roman" w:eastAsia="仿宋_GB2312" w:cs="Times New Roman"/>
          <w:i w:val="0"/>
          <w:caps w:val="0"/>
          <w:color w:val="070707"/>
          <w:spacing w:val="0"/>
          <w:sz w:val="32"/>
          <w:szCs w:val="32"/>
          <w:highlight w:val="none"/>
          <w:lang w:val="en-US" w:eastAsia="zh-CN"/>
        </w:rPr>
        <w:t>管理企业</w:t>
      </w:r>
      <w:r>
        <w:rPr>
          <w:rFonts w:hint="default" w:ascii="Times New Roman" w:hAnsi="Times New Roman" w:eastAsia="仿宋_GB2312" w:cs="Times New Roman"/>
          <w:i w:val="0"/>
          <w:caps w:val="0"/>
          <w:color w:val="070707"/>
          <w:spacing w:val="0"/>
          <w:sz w:val="32"/>
          <w:szCs w:val="32"/>
          <w:highlight w:val="none"/>
        </w:rPr>
        <w:t>等领域评价的能力，近五年主导或参与绿色制造相关评审、论证、评价或</w:t>
      </w:r>
      <w:r>
        <w:rPr>
          <w:rFonts w:hint="eastAsia" w:ascii="Times New Roman" w:hAnsi="Times New Roman" w:eastAsia="仿宋_GB2312" w:cs="Times New Roman"/>
          <w:i w:val="0"/>
          <w:caps w:val="0"/>
          <w:color w:val="070707"/>
          <w:spacing w:val="0"/>
          <w:sz w:val="32"/>
          <w:szCs w:val="32"/>
          <w:highlight w:val="none"/>
          <w:lang w:eastAsia="zh-CN"/>
        </w:rPr>
        <w:t>自治区</w:t>
      </w:r>
      <w:r>
        <w:rPr>
          <w:rFonts w:hint="default" w:ascii="Times New Roman" w:hAnsi="Times New Roman" w:eastAsia="仿宋_GB2312" w:cs="Times New Roman"/>
          <w:i w:val="0"/>
          <w:caps w:val="0"/>
          <w:color w:val="070707"/>
          <w:spacing w:val="0"/>
          <w:sz w:val="32"/>
          <w:szCs w:val="32"/>
          <w:highlight w:val="none"/>
        </w:rPr>
        <w:t>级以上科研项目，或</w:t>
      </w:r>
      <w:r>
        <w:rPr>
          <w:rFonts w:hint="eastAsia" w:ascii="Times New Roman" w:hAnsi="Times New Roman" w:eastAsia="仿宋_GB2312" w:cs="Times New Roman"/>
          <w:i w:val="0"/>
          <w:caps w:val="0"/>
          <w:color w:val="070707"/>
          <w:spacing w:val="0"/>
          <w:sz w:val="32"/>
          <w:szCs w:val="32"/>
          <w:highlight w:val="none"/>
          <w:lang w:val="en-US" w:eastAsia="zh-CN"/>
        </w:rPr>
        <w:t>牵头</w:t>
      </w:r>
      <w:r>
        <w:rPr>
          <w:rFonts w:hint="default" w:ascii="Times New Roman" w:hAnsi="Times New Roman" w:eastAsia="仿宋_GB2312" w:cs="Times New Roman"/>
          <w:i w:val="0"/>
          <w:caps w:val="0"/>
          <w:color w:val="070707"/>
          <w:spacing w:val="0"/>
          <w:sz w:val="32"/>
          <w:szCs w:val="32"/>
          <w:highlight w:val="none"/>
        </w:rPr>
        <w:t>国家及行业绿色制造相关标准制定等。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eastAsia="zh-CN"/>
        </w:rPr>
        <w:t>第三方评价</w:t>
      </w:r>
      <w:r>
        <w:rPr>
          <w:rFonts w:hint="default" w:ascii="Times New Roman" w:hAnsi="Times New Roman" w:eastAsia="黑体" w:cs="Times New Roman"/>
          <w:sz w:val="32"/>
          <w:szCs w:val="32"/>
          <w:highlight w:val="none"/>
          <w:lang w:val="en-US" w:eastAsia="zh-CN"/>
        </w:rPr>
        <w:t>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w:t>
      </w:r>
      <w:r>
        <w:rPr>
          <w:rFonts w:hint="eastAsia" w:ascii="Times New Roman" w:hAnsi="Times New Roman" w:eastAsia="仿宋_GB2312" w:cs="Times New Roman"/>
          <w:sz w:val="32"/>
          <w:szCs w:val="32"/>
          <w:highlight w:val="none"/>
          <w:lang w:eastAsia="zh-CN"/>
        </w:rPr>
        <w:t>绿色制造</w:t>
      </w:r>
      <w:r>
        <w:rPr>
          <w:rFonts w:hint="default" w:ascii="Times New Roman" w:hAnsi="Times New Roman" w:eastAsia="仿宋_GB2312" w:cs="Times New Roman"/>
          <w:sz w:val="32"/>
          <w:szCs w:val="32"/>
          <w:highlight w:val="none"/>
        </w:rPr>
        <w:t>评价活动的</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应建立规范的评价工作流程，包括：</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受理评价工作后，应</w:t>
      </w:r>
      <w:r>
        <w:rPr>
          <w:rFonts w:hint="eastAsia" w:ascii="Times New Roman" w:hAnsi="Times New Roman" w:eastAsia="仿宋_GB2312" w:cs="Times New Roman"/>
          <w:sz w:val="32"/>
          <w:szCs w:val="32"/>
          <w:highlight w:val="none"/>
          <w:lang w:val="en-US" w:eastAsia="zh-CN"/>
        </w:rPr>
        <w:t>对照《绿色工厂梯度培育及管理暂行办法》和相关标准要求，</w:t>
      </w:r>
      <w:r>
        <w:rPr>
          <w:rFonts w:hint="default" w:ascii="Times New Roman" w:hAnsi="Times New Roman" w:eastAsia="仿宋_GB2312" w:cs="Times New Roman"/>
          <w:sz w:val="32"/>
          <w:szCs w:val="32"/>
          <w:highlight w:val="none"/>
        </w:rPr>
        <w:t>对受评价方的符合性和评价活动的可行性进行评估，通过国家企业信用信息公示系统，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地方环保、安监网站等渠道对企业进行调查，</w:t>
      </w:r>
      <w:r>
        <w:rPr>
          <w:rFonts w:hint="default" w:ascii="Times New Roman" w:hAnsi="Times New Roman" w:eastAsia="仿宋_GB2312" w:cs="Times New Roman"/>
          <w:sz w:val="32"/>
          <w:szCs w:val="32"/>
          <w:highlight w:val="none"/>
          <w:lang w:val="en-US" w:eastAsia="zh-CN"/>
        </w:rPr>
        <w:t>收集受评价方相关信息，</w:t>
      </w:r>
      <w:r>
        <w:rPr>
          <w:rFonts w:hint="eastAsia" w:ascii="Times New Roman" w:hAnsi="Times New Roman" w:eastAsia="仿宋_GB2312" w:cs="Times New Roman"/>
          <w:sz w:val="32"/>
          <w:szCs w:val="32"/>
          <w:highlight w:val="none"/>
          <w:lang w:val="en-US" w:eastAsia="zh-CN"/>
        </w:rPr>
        <w:t>初步</w:t>
      </w:r>
      <w:r>
        <w:rPr>
          <w:rFonts w:hint="default" w:ascii="Times New Roman" w:hAnsi="Times New Roman" w:eastAsia="仿宋_GB2312" w:cs="Times New Roman"/>
          <w:sz w:val="32"/>
          <w:szCs w:val="32"/>
          <w:highlight w:val="none"/>
        </w:rPr>
        <w:t>复核</w:t>
      </w:r>
      <w:r>
        <w:rPr>
          <w:rFonts w:hint="eastAsia" w:ascii="Times New Roman" w:hAnsi="Times New Roman" w:eastAsia="仿宋_GB2312" w:cs="Times New Roman"/>
          <w:sz w:val="32"/>
          <w:szCs w:val="32"/>
          <w:highlight w:val="none"/>
          <w:lang w:val="en-US" w:eastAsia="zh-CN"/>
        </w:rPr>
        <w:t>受评价方相关标准要求</w:t>
      </w:r>
      <w:r>
        <w:rPr>
          <w:rFonts w:hint="default" w:ascii="Times New Roman" w:hAnsi="Times New Roman" w:eastAsia="仿宋_GB2312" w:cs="Times New Roman"/>
          <w:sz w:val="32"/>
          <w:szCs w:val="32"/>
          <w:highlight w:val="none"/>
        </w:rPr>
        <w:t>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19"/>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受评价方的充分合作；</w:t>
      </w:r>
    </w:p>
    <w:p>
      <w:pPr>
        <w:pStyle w:val="19"/>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19"/>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应当在与受评价方协商后，推迟评价时间或取消评价。</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w:t>
      </w:r>
      <w:r>
        <w:rPr>
          <w:rFonts w:hint="eastAsia" w:ascii="Times New Roman" w:hAnsi="Times New Roman" w:eastAsia="仿宋_GB2312" w:cs="Times New Roman"/>
          <w:sz w:val="32"/>
          <w:szCs w:val="32"/>
          <w:highlight w:val="none"/>
          <w:lang w:eastAsia="zh-CN"/>
        </w:rPr>
        <w:t>绿色制造</w:t>
      </w:r>
      <w:r>
        <w:rPr>
          <w:rFonts w:hint="default" w:ascii="Times New Roman" w:hAnsi="Times New Roman" w:eastAsia="仿宋_GB2312" w:cs="Times New Roman"/>
          <w:sz w:val="32"/>
          <w:szCs w:val="32"/>
          <w:highlight w:val="none"/>
        </w:rPr>
        <w:t>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全职人员，当</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应优先安排具备</w:t>
      </w: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评价经验或参加过相关培训的人员开展评价工作。</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（四）评价工作时间要求</w:t>
      </w:r>
    </w:p>
    <w:p>
      <w:pPr>
        <w:pStyle w:val="17"/>
        <w:ind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eastAsia="zh-CN"/>
        </w:rPr>
        <w:t>绿色制造</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1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1.</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1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2.</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1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3.</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1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4.</w:t>
      </w: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eastAsia" w:ascii="Times New Roman" w:hAnsi="Times New Roman" w:eastAsia="仿宋_GB2312" w:cs="Times New Roman"/>
          <w:snapToGrid w:val="0"/>
          <w:kern w:val="0"/>
          <w:sz w:val="32"/>
          <w:szCs w:val="32"/>
          <w:highlight w:val="none"/>
          <w:lang w:val="en-US" w:eastAsia="zh-CN"/>
        </w:rPr>
        <w:t>第三方机构</w:t>
      </w:r>
      <w:r>
        <w:rPr>
          <w:rFonts w:hint="default" w:ascii="Times New Roman" w:hAnsi="Times New Roman" w:eastAsia="仿宋_GB2312" w:cs="Times New Roman"/>
          <w:snapToGrid w:val="0"/>
          <w:kern w:val="0"/>
          <w:sz w:val="32"/>
          <w:szCs w:val="32"/>
          <w:highlight w:val="none"/>
          <w:lang w:val="en-US" w:eastAsia="zh-CN"/>
        </w:rPr>
        <w:t>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w:t>
      </w:r>
    </w:p>
    <w:p>
      <w:pPr>
        <w:spacing w:line="360" w:lineRule="auto"/>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不能支撑评价结果的情况应开出澄清项给评价组整改</w:t>
      </w:r>
      <w:r>
        <w:rPr>
          <w:rFonts w:hint="eastAsia"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如果有影响评价结果的问题</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而</w:t>
      </w:r>
      <w:r>
        <w:rPr>
          <w:rFonts w:hint="default" w:ascii="Times New Roman" w:hAnsi="Times New Roman" w:eastAsia="仿宋_GB2312" w:cs="Times New Roman"/>
          <w:snapToGrid w:val="0"/>
          <w:kern w:val="0"/>
          <w:sz w:val="32"/>
          <w:szCs w:val="32"/>
          <w:highlight w:val="none"/>
        </w:rPr>
        <w:t>评价组不能解决</w:t>
      </w:r>
      <w:r>
        <w:rPr>
          <w:rFonts w:hint="eastAsia" w:ascii="Times New Roman" w:hAnsi="Times New Roman" w:eastAsia="仿宋_GB2312" w:cs="Times New Roman"/>
          <w:snapToGrid w:val="0"/>
          <w:kern w:val="0"/>
          <w:sz w:val="32"/>
          <w:szCs w:val="32"/>
          <w:highlight w:val="none"/>
          <w:lang w:val="en-US" w:eastAsia="zh-CN"/>
        </w:rPr>
        <w:t>时</w:t>
      </w:r>
      <w:r>
        <w:rPr>
          <w:rFonts w:hint="default" w:ascii="Times New Roman" w:hAnsi="Times New Roman" w:eastAsia="仿宋_GB2312" w:cs="Times New Roman"/>
          <w:snapToGrid w:val="0"/>
          <w:kern w:val="0"/>
          <w:sz w:val="32"/>
          <w:szCs w:val="32"/>
          <w:highlight w:val="none"/>
        </w:rPr>
        <w:t>，技术评审人员应根据问题的性质调整评价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、绿色制造评价报告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应规范评价报告的内容，包括：</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（一）评价报告内容要求</w:t>
      </w:r>
    </w:p>
    <w:p>
      <w:pPr>
        <w:ind w:firstLine="640" w:firstLineChars="200"/>
        <w:jc w:val="left"/>
        <w:rPr>
          <w:rFonts w:hint="eastAsia" w:ascii="Times New Roman" w:hAnsi="Times New Roman" w:eastAsia="仿宋_GB2312" w:cs="Times New Roman"/>
          <w:snapToGrid w:val="0"/>
          <w:kern w:val="0"/>
          <w:sz w:val="32"/>
          <w:szCs w:val="32"/>
          <w:highlight w:val="none"/>
          <w:lang w:val="en-US" w:eastAsia="zh-CN"/>
        </w:rPr>
      </w:pPr>
      <w:r>
        <w:rPr>
          <w:rFonts w:hint="eastAsia" w:ascii="Times New Roman" w:hAnsi="Times New Roman" w:eastAsia="仿宋_GB2312" w:cs="Times New Roman"/>
          <w:snapToGrid w:val="0"/>
          <w:kern w:val="0"/>
          <w:sz w:val="32"/>
          <w:szCs w:val="32"/>
          <w:highlight w:val="none"/>
          <w:lang w:val="en-US" w:eastAsia="zh-CN"/>
        </w:rPr>
        <w:t>申报国家层面</w:t>
      </w:r>
      <w:r>
        <w:rPr>
          <w:rFonts w:hint="eastAsia" w:ascii="Times New Roman" w:hAnsi="Times New Roman" w:eastAsia="仿宋_GB2312" w:cs="Times New Roman"/>
          <w:snapToGrid w:val="0"/>
          <w:kern w:val="0"/>
          <w:sz w:val="32"/>
          <w:szCs w:val="32"/>
          <w:highlight w:val="none"/>
          <w:lang w:eastAsia="zh-CN"/>
        </w:rPr>
        <w:t>绿色制造</w:t>
      </w:r>
      <w:r>
        <w:rPr>
          <w:rFonts w:hint="eastAsia" w:ascii="Times New Roman" w:hAnsi="Times New Roman" w:eastAsia="仿宋_GB2312" w:cs="Times New Roman"/>
          <w:snapToGrid w:val="0"/>
          <w:kern w:val="0"/>
          <w:sz w:val="32"/>
          <w:szCs w:val="32"/>
          <w:highlight w:val="none"/>
          <w:lang w:val="en-US" w:eastAsia="zh-CN"/>
        </w:rPr>
        <w:t>名单</w:t>
      </w:r>
      <w:r>
        <w:rPr>
          <w:rFonts w:hint="default" w:ascii="Times New Roman" w:hAnsi="Times New Roman" w:eastAsia="仿宋_GB2312" w:cs="Times New Roman"/>
          <w:snapToGrid w:val="0"/>
          <w:kern w:val="0"/>
          <w:sz w:val="32"/>
          <w:szCs w:val="32"/>
          <w:highlight w:val="none"/>
        </w:rPr>
        <w:t>的</w:t>
      </w:r>
      <w:r>
        <w:rPr>
          <w:rFonts w:hint="eastAsia"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评价报告应</w:t>
      </w:r>
      <w:r>
        <w:rPr>
          <w:rFonts w:hint="default" w:ascii="Times New Roman" w:hAnsi="Times New Roman" w:eastAsia="仿宋_GB2312" w:cs="Times New Roman"/>
          <w:snapToGrid w:val="0"/>
          <w:kern w:val="0"/>
          <w:sz w:val="32"/>
          <w:szCs w:val="32"/>
          <w:highlight w:val="none"/>
          <w:lang w:val="en-US" w:eastAsia="zh-CN"/>
        </w:rPr>
        <w:t>参考附件</w:t>
      </w:r>
      <w:r>
        <w:rPr>
          <w:rFonts w:hint="eastAsia" w:ascii="Times New Roman" w:hAnsi="Times New Roman" w:eastAsia="仿宋_GB2312" w:cs="Times New Roman"/>
          <w:snapToGrid w:val="0"/>
          <w:kern w:val="0"/>
          <w:sz w:val="32"/>
          <w:szCs w:val="32"/>
          <w:highlight w:val="none"/>
          <w:lang w:val="en-US" w:eastAsia="zh-CN"/>
        </w:rPr>
        <w:t>1.1-1.3</w:t>
      </w:r>
      <w:r>
        <w:rPr>
          <w:rFonts w:hint="default" w:ascii="Times New Roman" w:hAnsi="Times New Roman" w:eastAsia="仿宋_GB2312" w:cs="Times New Roman"/>
          <w:snapToGrid w:val="0"/>
          <w:kern w:val="0"/>
          <w:sz w:val="32"/>
          <w:szCs w:val="32"/>
          <w:highlight w:val="none"/>
          <w:lang w:val="en-US" w:eastAsia="zh-CN"/>
        </w:rPr>
        <w:t>的模板进行编制</w:t>
      </w:r>
      <w:r>
        <w:rPr>
          <w:rFonts w:hint="eastAsia" w:ascii="Times New Roman" w:hAnsi="Times New Roman" w:eastAsia="仿宋_GB2312" w:cs="Times New Roman"/>
          <w:snapToGrid w:val="0"/>
          <w:kern w:val="0"/>
          <w:sz w:val="32"/>
          <w:szCs w:val="32"/>
          <w:highlight w:val="none"/>
          <w:lang w:val="en-US" w:eastAsia="zh-CN"/>
        </w:rPr>
        <w:t>。使用行业标准进行评价的，第三方机构需根据行业标准的内容，对模板中的第三方评价表进行设计。</w:t>
      </w:r>
    </w:p>
    <w:p>
      <w:pPr>
        <w:ind w:firstLine="640" w:firstLineChars="200"/>
        <w:jc w:val="left"/>
        <w:rPr>
          <w:rFonts w:hint="eastAsia" w:ascii="Times New Roman" w:hAnsi="Times New Roman" w:eastAsia="仿宋_GB2312" w:cs="Times New Roman"/>
          <w:snapToGrid w:val="0"/>
          <w:kern w:val="0"/>
          <w:sz w:val="32"/>
          <w:szCs w:val="32"/>
          <w:highlight w:val="none"/>
          <w:lang w:val="en-US" w:eastAsia="zh-CN"/>
        </w:rPr>
      </w:pPr>
      <w:r>
        <w:rPr>
          <w:rFonts w:hint="eastAsia" w:ascii="Times New Roman" w:hAnsi="Times New Roman" w:eastAsia="仿宋_GB2312" w:cs="Times New Roman"/>
          <w:snapToGrid w:val="0"/>
          <w:kern w:val="0"/>
          <w:sz w:val="32"/>
          <w:szCs w:val="32"/>
          <w:highlight w:val="none"/>
          <w:lang w:val="en-US" w:eastAsia="zh-CN"/>
        </w:rPr>
        <w:t>申报自治区层面</w:t>
      </w:r>
      <w:r>
        <w:rPr>
          <w:rFonts w:hint="eastAsia" w:ascii="Times New Roman" w:hAnsi="Times New Roman" w:eastAsia="仿宋_GB2312" w:cs="Times New Roman"/>
          <w:snapToGrid w:val="0"/>
          <w:kern w:val="0"/>
          <w:sz w:val="32"/>
          <w:szCs w:val="32"/>
          <w:highlight w:val="none"/>
          <w:lang w:eastAsia="zh-CN"/>
        </w:rPr>
        <w:t>绿色制造</w:t>
      </w:r>
      <w:r>
        <w:rPr>
          <w:rFonts w:hint="eastAsia" w:ascii="Times New Roman" w:hAnsi="Times New Roman" w:eastAsia="仿宋_GB2312" w:cs="Times New Roman"/>
          <w:snapToGrid w:val="0"/>
          <w:kern w:val="0"/>
          <w:sz w:val="32"/>
          <w:szCs w:val="32"/>
          <w:highlight w:val="none"/>
          <w:lang w:val="en-US" w:eastAsia="zh-CN"/>
        </w:rPr>
        <w:t>名单</w:t>
      </w:r>
      <w:r>
        <w:rPr>
          <w:rFonts w:hint="default" w:ascii="Times New Roman" w:hAnsi="Times New Roman" w:eastAsia="仿宋_GB2312" w:cs="Times New Roman"/>
          <w:snapToGrid w:val="0"/>
          <w:kern w:val="0"/>
          <w:sz w:val="32"/>
          <w:szCs w:val="32"/>
          <w:highlight w:val="none"/>
        </w:rPr>
        <w:t>的</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评价报告模板以地方要求为准。</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评价报告应</w:t>
      </w:r>
      <w:r>
        <w:rPr>
          <w:rFonts w:hint="default" w:ascii="Times New Roman" w:hAnsi="Times New Roman" w:eastAsia="仿宋_GB2312" w:cs="Times New Roman"/>
          <w:snapToGrid w:val="0"/>
          <w:kern w:val="0"/>
          <w:sz w:val="32"/>
          <w:szCs w:val="32"/>
          <w:highlight w:val="none"/>
        </w:rPr>
        <w:t>充分体现</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文件，对</w:t>
      </w:r>
      <w:r>
        <w:rPr>
          <w:rFonts w:hint="eastAsia" w:ascii="Times New Roman" w:hAnsi="Times New Roman" w:eastAsia="仿宋_GB2312" w:cs="Times New Roman"/>
          <w:snapToGrid w:val="0"/>
          <w:kern w:val="0"/>
          <w:sz w:val="32"/>
          <w:szCs w:val="32"/>
          <w:highlight w:val="none"/>
          <w:lang w:val="en-US" w:eastAsia="zh-CN"/>
        </w:rPr>
        <w:t>定量指标</w:t>
      </w:r>
      <w:r>
        <w:rPr>
          <w:rFonts w:hint="default" w:ascii="Times New Roman" w:hAnsi="Times New Roman" w:eastAsia="仿宋_GB2312" w:cs="Times New Roman"/>
          <w:snapToGrid w:val="0"/>
          <w:kern w:val="0"/>
          <w:sz w:val="32"/>
          <w:szCs w:val="32"/>
          <w:highlight w:val="none"/>
        </w:rPr>
        <w:t>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eastAsia" w:ascii="Times New Roman" w:hAnsi="Times New Roman" w:eastAsia="仿宋_GB2312" w:cs="Times New Roman"/>
          <w:snapToGrid w:val="0"/>
          <w:kern w:val="0"/>
          <w:sz w:val="32"/>
          <w:szCs w:val="32"/>
          <w:highlight w:val="none"/>
          <w:lang w:val="en-US" w:eastAsia="zh-CN"/>
        </w:rPr>
        <w:t>材料</w:t>
      </w:r>
      <w:r>
        <w:rPr>
          <w:rFonts w:hint="default" w:ascii="Times New Roman" w:hAnsi="Times New Roman" w:eastAsia="仿宋_GB2312" w:cs="Times New Roman"/>
          <w:snapToGrid w:val="0"/>
          <w:kern w:val="0"/>
          <w:sz w:val="32"/>
          <w:szCs w:val="32"/>
          <w:highlight w:val="none"/>
          <w:lang w:val="en-US" w:eastAsia="zh-CN"/>
        </w:rPr>
        <w:t>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举例：</w:t>
      </w:r>
    </w:p>
    <w:p>
      <w:pPr>
        <w:pStyle w:val="19"/>
        <w:numPr>
          <w:ilvl w:val="-1"/>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1.</w:t>
      </w:r>
      <w:r>
        <w:rPr>
          <w:rFonts w:hint="default" w:ascii="Times New Roman" w:hAnsi="Times New Roman" w:eastAsia="仿宋_GB2312" w:cs="Times New Roman"/>
          <w:snapToGrid w:val="0"/>
          <w:kern w:val="0"/>
          <w:sz w:val="32"/>
          <w:szCs w:val="32"/>
          <w:highlight w:val="none"/>
        </w:rPr>
        <w:t>绿色工厂</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类型：环保局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19"/>
        <w:numPr>
          <w:ilvl w:val="-1"/>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2.</w:t>
      </w:r>
      <w:r>
        <w:rPr>
          <w:rFonts w:hint="eastAsia" w:ascii="Times New Roman" w:hAnsi="Times New Roman" w:eastAsia="仿宋_GB2312" w:cs="Times New Roman"/>
          <w:snapToGrid w:val="0"/>
          <w:kern w:val="0"/>
          <w:sz w:val="32"/>
          <w:szCs w:val="32"/>
          <w:highlight w:val="none"/>
          <w:lang w:eastAsia="zh-CN"/>
        </w:rPr>
        <w:t>绿色工业园区材料</w:t>
      </w:r>
      <w:r>
        <w:rPr>
          <w:rFonts w:hint="default" w:ascii="Times New Roman" w:hAnsi="Times New Roman" w:eastAsia="仿宋_GB2312" w:cs="Times New Roman"/>
          <w:snapToGrid w:val="0"/>
          <w:kern w:val="0"/>
          <w:sz w:val="32"/>
          <w:szCs w:val="32"/>
          <w:highlight w:val="none"/>
        </w:rPr>
        <w:t>类型：合法合规自我承诺声明，节能减排指标完成情况报告，重点企业清洁生产审核名单，统计、环保、住建、国土等相关部门统计报表等；</w:t>
      </w:r>
    </w:p>
    <w:p>
      <w:pPr>
        <w:pStyle w:val="19"/>
        <w:numPr>
          <w:ilvl w:val="-1"/>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应对真实性承担相应的责任</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并要求受评价方提供材料的真实性承诺</w:t>
      </w:r>
      <w:r>
        <w:rPr>
          <w:rFonts w:hint="default" w:ascii="Times New Roman" w:hAnsi="Times New Roman" w:eastAsia="仿宋_GB2312" w:cs="Times New Roman"/>
          <w:snapToGrid w:val="0"/>
          <w:kern w:val="0"/>
          <w:sz w:val="32"/>
          <w:szCs w:val="32"/>
          <w:highlight w:val="none"/>
        </w:rPr>
        <w:t>。在</w:t>
      </w:r>
      <w:r>
        <w:rPr>
          <w:rFonts w:hint="eastAsia" w:ascii="Times New Roman" w:hAnsi="Times New Roman" w:eastAsia="仿宋_GB2312" w:cs="Times New Roman"/>
          <w:sz w:val="32"/>
          <w:szCs w:val="32"/>
          <w:highlight w:val="none"/>
          <w:lang w:val="en-US" w:eastAsia="zh-CN"/>
        </w:rPr>
        <w:t>工业和信息化主管部门</w:t>
      </w:r>
      <w:r>
        <w:rPr>
          <w:rFonts w:hint="default" w:ascii="Times New Roman" w:hAnsi="Times New Roman" w:eastAsia="仿宋_GB2312" w:cs="Times New Roman"/>
          <w:snapToGrid w:val="0"/>
          <w:kern w:val="0"/>
          <w:sz w:val="32"/>
          <w:szCs w:val="32"/>
          <w:highlight w:val="none"/>
        </w:rPr>
        <w:t>组织的评估确认过程中，对评价报告内容发现疑问的，由</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评价活动应接受工业和信息化部、</w:t>
      </w:r>
      <w:r>
        <w:rPr>
          <w:rFonts w:hint="eastAsia" w:ascii="Times New Roman" w:hAnsi="Times New Roman" w:eastAsia="仿宋_GB2312" w:cs="Times New Roman"/>
          <w:snapToGrid w:val="0"/>
          <w:kern w:val="0"/>
          <w:sz w:val="32"/>
          <w:szCs w:val="32"/>
          <w:highlight w:val="none"/>
          <w:lang w:val="en-US" w:eastAsia="zh-CN"/>
        </w:rPr>
        <w:t>地方</w:t>
      </w:r>
      <w:r>
        <w:rPr>
          <w:rFonts w:hint="eastAsia" w:ascii="Times New Roman" w:hAnsi="Times New Roman" w:eastAsia="仿宋_GB2312" w:cs="Times New Roman"/>
          <w:sz w:val="32"/>
          <w:szCs w:val="32"/>
          <w:highlight w:val="none"/>
          <w:lang w:val="en-US" w:eastAsia="zh-CN"/>
        </w:rPr>
        <w:t>工业和信息化主管部门</w:t>
      </w:r>
      <w:r>
        <w:rPr>
          <w:rFonts w:hint="default" w:ascii="Times New Roman" w:hAnsi="Times New Roman" w:eastAsia="仿宋_GB2312" w:cs="Times New Roman"/>
          <w:snapToGrid w:val="0"/>
          <w:kern w:val="0"/>
          <w:sz w:val="32"/>
          <w:szCs w:val="32"/>
          <w:highlight w:val="none"/>
        </w:rPr>
        <w:t>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numPr>
          <w:ilvl w:val="-1"/>
          <w:numId w:val="0"/>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rPr>
        <w:t>（一）评价</w:t>
      </w:r>
      <w:r>
        <w:rPr>
          <w:rFonts w:hint="eastAsia" w:ascii="楷体" w:hAnsi="楷体" w:eastAsia="楷体" w:cs="楷体"/>
          <w:sz w:val="32"/>
          <w:szCs w:val="36"/>
          <w:highlight w:val="none"/>
          <w:lang w:eastAsia="zh-CN"/>
        </w:rPr>
        <w:t>材料</w:t>
      </w:r>
      <w:r>
        <w:rPr>
          <w:rFonts w:hint="eastAsia" w:ascii="楷体" w:hAnsi="楷体" w:eastAsia="楷体" w:cs="楷体"/>
          <w:sz w:val="32"/>
          <w:szCs w:val="36"/>
          <w:highlight w:val="none"/>
        </w:rPr>
        <w:t>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w:t>
      </w:r>
      <w:r>
        <w:rPr>
          <w:rFonts w:hint="eastAsia" w:ascii="Times New Roman" w:hAnsi="Times New Roman" w:eastAsia="仿宋_GB2312" w:cs="Times New Roman"/>
          <w:sz w:val="32"/>
          <w:szCs w:val="36"/>
          <w:highlight w:val="none"/>
          <w:lang w:eastAsia="zh-CN"/>
        </w:rPr>
        <w:t>绿色制造</w:t>
      </w:r>
      <w:r>
        <w:rPr>
          <w:rFonts w:hint="default" w:ascii="Times New Roman" w:hAnsi="Times New Roman" w:eastAsia="仿宋_GB2312" w:cs="Times New Roman"/>
          <w:sz w:val="32"/>
          <w:szCs w:val="36"/>
          <w:highlight w:val="none"/>
        </w:rPr>
        <w:t>评价过程中涉及到的重要</w:t>
      </w:r>
      <w:r>
        <w:rPr>
          <w:rFonts w:hint="eastAsia" w:ascii="Times New Roman" w:hAnsi="Times New Roman" w:eastAsia="仿宋_GB2312" w:cs="Times New Roman"/>
          <w:sz w:val="32"/>
          <w:szCs w:val="36"/>
          <w:highlight w:val="none"/>
          <w:lang w:eastAsia="zh-CN"/>
        </w:rPr>
        <w:t>材料</w:t>
      </w:r>
      <w:r>
        <w:rPr>
          <w:rFonts w:hint="default" w:ascii="Times New Roman" w:hAnsi="Times New Roman" w:eastAsia="仿宋_GB2312" w:cs="Times New Roman"/>
          <w:sz w:val="32"/>
          <w:szCs w:val="36"/>
          <w:highlight w:val="none"/>
        </w:rPr>
        <w:t>必要时应在获得受评价方同意后，采用复印、记录、摄影、录像等方式保存相关记录，确保评价结果的真实性、客观性和有效性，并在</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eastAsia" w:ascii="Times New Roman" w:hAnsi="Times New Roman" w:eastAsia="仿宋_GB2312" w:cs="Times New Roman"/>
          <w:sz w:val="32"/>
          <w:szCs w:val="36"/>
          <w:highlight w:val="none"/>
          <w:lang w:val="en-US" w:eastAsia="zh-CN"/>
        </w:rPr>
        <w:t>1.</w:t>
      </w:r>
      <w:r>
        <w:rPr>
          <w:rFonts w:hint="default" w:ascii="Times New Roman" w:hAnsi="Times New Roman" w:eastAsia="仿宋_GB2312" w:cs="Times New Roman"/>
          <w:sz w:val="32"/>
          <w:szCs w:val="36"/>
          <w:highlight w:val="none"/>
        </w:rPr>
        <w:t>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w:t>
      </w:r>
      <w:r>
        <w:rPr>
          <w:rFonts w:hint="eastAsia" w:ascii="Times New Roman" w:hAnsi="Times New Roman" w:eastAsia="仿宋_GB2312" w:cs="Times New Roman"/>
          <w:sz w:val="32"/>
          <w:szCs w:val="36"/>
          <w:highlight w:val="none"/>
          <w:lang w:eastAsia="zh-CN"/>
        </w:rPr>
        <w:t>.</w:t>
      </w:r>
      <w:r>
        <w:rPr>
          <w:rFonts w:hint="default" w:ascii="Times New Roman" w:hAnsi="Times New Roman" w:eastAsia="仿宋_GB2312" w:cs="Times New Roman"/>
          <w:sz w:val="32"/>
          <w:szCs w:val="36"/>
          <w:highlight w:val="none"/>
        </w:rPr>
        <w:t>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w:t>
      </w:r>
      <w:r>
        <w:rPr>
          <w:rFonts w:hint="eastAsia" w:ascii="Times New Roman" w:hAnsi="Times New Roman" w:eastAsia="仿宋_GB2312" w:cs="Times New Roman"/>
          <w:sz w:val="32"/>
          <w:szCs w:val="36"/>
          <w:highlight w:val="none"/>
          <w:lang w:eastAsia="zh-CN"/>
        </w:rPr>
        <w:t>.</w:t>
      </w:r>
      <w:r>
        <w:rPr>
          <w:rFonts w:hint="default" w:ascii="Times New Roman" w:hAnsi="Times New Roman" w:eastAsia="仿宋_GB2312" w:cs="Times New Roman"/>
          <w:sz w:val="32"/>
          <w:szCs w:val="36"/>
          <w:highlight w:val="none"/>
        </w:rPr>
        <w:t>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w:t>
      </w:r>
      <w:r>
        <w:rPr>
          <w:rFonts w:hint="eastAsia" w:ascii="楷体" w:hAnsi="楷体" w:eastAsia="楷体" w:cs="楷体"/>
          <w:sz w:val="32"/>
          <w:szCs w:val="36"/>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应与受评价方签署保密协议。保密协议一旦签订，必须严格遵守协议，否则受评价方可通过法律途径追究</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责任。</w:t>
      </w:r>
    </w:p>
    <w:p>
      <w:pPr>
        <w:numPr>
          <w:ilvl w:val="-1"/>
          <w:numId w:val="0"/>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eastAsia="zh-CN"/>
        </w:rPr>
        <w:t>（</w:t>
      </w:r>
      <w:r>
        <w:rPr>
          <w:rFonts w:hint="eastAsia" w:ascii="楷体" w:hAnsi="楷体" w:eastAsia="楷体" w:cs="楷体"/>
          <w:sz w:val="32"/>
          <w:szCs w:val="36"/>
          <w:highlight w:val="none"/>
          <w:lang w:val="en-US" w:eastAsia="zh-CN"/>
        </w:rPr>
        <w:t>三）</w:t>
      </w:r>
      <w:r>
        <w:rPr>
          <w:rFonts w:hint="eastAsia" w:ascii="楷体" w:hAnsi="楷体" w:eastAsia="楷体" w:cs="楷体"/>
          <w:sz w:val="32"/>
          <w:szCs w:val="36"/>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不能与所从事的评价活动存在利益冲突。</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应评估</w:t>
      </w:r>
      <w:r>
        <w:rPr>
          <w:rFonts w:hint="eastAsia" w:ascii="Times New Roman" w:hAnsi="Times New Roman" w:eastAsia="仿宋_GB2312" w:cs="Times New Roman"/>
          <w:sz w:val="32"/>
          <w:szCs w:val="36"/>
          <w:highlight w:val="none"/>
          <w:lang w:val="en-US" w:eastAsia="zh-CN"/>
        </w:rPr>
        <w:t>自身</w:t>
      </w:r>
      <w:r>
        <w:rPr>
          <w:rFonts w:hint="default" w:ascii="Times New Roman" w:hAnsi="Times New Roman" w:eastAsia="仿宋_GB2312" w:cs="Times New Roman"/>
          <w:sz w:val="32"/>
          <w:szCs w:val="36"/>
          <w:highlight w:val="none"/>
        </w:rPr>
        <w:t>组织结构、活动、财务，人员，营销等方面的公正性风险并提出控制措施。</w:t>
      </w:r>
    </w:p>
    <w:p>
      <w:pPr>
        <w:numPr>
          <w:ilvl w:val="0"/>
          <w:numId w:val="1"/>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val="en-US" w:eastAsia="zh-CN"/>
        </w:rPr>
        <w:t>评价人员管理</w:t>
      </w:r>
    </w:p>
    <w:p>
      <w:pPr>
        <w:numPr>
          <w:ilvl w:val="-1"/>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eastAsia" w:ascii="Times New Roman" w:hAnsi="Times New Roman" w:eastAsia="仿宋_GB2312" w:cs="Times New Roman"/>
          <w:sz w:val="32"/>
          <w:szCs w:val="36"/>
          <w:highlight w:val="none"/>
          <w:lang w:val="en-US" w:eastAsia="zh-CN"/>
        </w:rPr>
        <w:t>第三方机构</w:t>
      </w:r>
      <w:r>
        <w:rPr>
          <w:rFonts w:hint="default" w:ascii="Times New Roman" w:hAnsi="Times New Roman" w:eastAsia="仿宋_GB2312" w:cs="Times New Roman"/>
          <w:sz w:val="32"/>
          <w:szCs w:val="36"/>
          <w:highlight w:val="none"/>
          <w:lang w:val="en-US" w:eastAsia="zh-CN"/>
        </w:rPr>
        <w:t>应建立能力提升计划，通过多样形式不断提高评价技术水平，培养出一批既能深刻理解</w:t>
      </w:r>
      <w:r>
        <w:rPr>
          <w:rFonts w:hint="eastAsia" w:ascii="Times New Roman" w:hAnsi="Times New Roman" w:eastAsia="仿宋_GB2312" w:cs="Times New Roman"/>
          <w:sz w:val="32"/>
          <w:szCs w:val="36"/>
          <w:highlight w:val="none"/>
          <w:lang w:val="en-US" w:eastAsia="zh-CN"/>
        </w:rPr>
        <w:t>绿色制造</w:t>
      </w:r>
      <w:r>
        <w:rPr>
          <w:rFonts w:hint="default" w:ascii="Times New Roman" w:hAnsi="Times New Roman" w:eastAsia="仿宋_GB2312" w:cs="Times New Roman"/>
          <w:sz w:val="32"/>
          <w:szCs w:val="36"/>
          <w:highlight w:val="none"/>
          <w:lang w:val="en-US" w:eastAsia="zh-CN"/>
        </w:rPr>
        <w:t>相关标准要求，又熟悉行业绿色发展情况的专业评价人员，做好已评价单位创建成效经验的总结梳理，通过评价向更多主体传播先进经验。</w:t>
      </w:r>
    </w:p>
    <w:p>
      <w:pPr>
        <w:numPr>
          <w:ilvl w:val="0"/>
          <w:numId w:val="1"/>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val="en-US" w:eastAsia="zh-CN"/>
        </w:rPr>
        <w:t>信息上报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6"/>
          <w:highlight w:val="none"/>
          <w:lang w:val="en-US" w:eastAsia="zh-CN" w:bidi="ar-SA"/>
        </w:rPr>
      </w:pPr>
      <w:r>
        <w:rPr>
          <w:rFonts w:hint="eastAsia" w:ascii="Times New Roman" w:hAnsi="Times New Roman" w:eastAsia="仿宋_GB2312" w:cs="Times New Roman"/>
          <w:kern w:val="2"/>
          <w:sz w:val="32"/>
          <w:szCs w:val="36"/>
          <w:highlight w:val="none"/>
          <w:lang w:val="en-US" w:eastAsia="zh-CN" w:bidi="ar-SA"/>
        </w:rPr>
        <w:t>参与绿色制造评价工作的第三方机构应在每年4月30日前</w:t>
      </w:r>
      <w:r>
        <w:rPr>
          <w:rFonts w:hint="default" w:ascii="Times New Roman" w:hAnsi="Times New Roman" w:eastAsia="仿宋_GB2312" w:cs="Times New Roman"/>
          <w:kern w:val="2"/>
          <w:sz w:val="32"/>
          <w:szCs w:val="36"/>
          <w:highlight w:val="none"/>
          <w:lang w:val="en-US" w:eastAsia="zh-CN" w:bidi="ar-SA"/>
        </w:rPr>
        <w:t>通过管理平台</w:t>
      </w:r>
      <w:r>
        <w:rPr>
          <w:rFonts w:hint="eastAsia" w:ascii="Times New Roman" w:hAnsi="Times New Roman" w:eastAsia="仿宋_GB2312" w:cs="Times New Roman"/>
          <w:kern w:val="2"/>
          <w:sz w:val="32"/>
          <w:szCs w:val="36"/>
          <w:highlight w:val="none"/>
          <w:lang w:val="en-US" w:eastAsia="zh-CN" w:bidi="ar-SA"/>
        </w:rPr>
        <w:t>填报“第三方机构年度工作情况”。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6"/>
          <w:highlight w:val="none"/>
          <w:lang w:val="en-US" w:eastAsia="zh-CN" w:bidi="ar-S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1.</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6"/>
          <w:rFonts w:hint="default" w:ascii="Times New Roman" w:hAnsi="Times New Roman" w:eastAsia="仿宋_GB2312" w:cs="Times New Roman"/>
          <w:i w:val="0"/>
          <w:iCs w:val="0"/>
          <w:caps w:val="0"/>
          <w:color w:val="000000"/>
          <w:spacing w:val="0"/>
          <w:sz w:val="32"/>
          <w:szCs w:val="32"/>
          <w:highlight w:val="none"/>
          <w:u w:val="none"/>
        </w:rPr>
        <w:t>1</w:t>
      </w:r>
      <w:r>
        <w:rPr>
          <w:rStyle w:val="16"/>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1600" w:firstLineChars="5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1.2 </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firstLine="1600" w:firstLineChars="5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1.3 </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ind w:firstLine="0" w:firstLineChars="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p>
      <w:pPr>
        <w:outlineLvl w:val="1"/>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件1.1</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_GBK" w:cs="Times New Roman"/>
          <w:bCs/>
          <w:sz w:val="52"/>
          <w:szCs w:val="52"/>
          <w:highlight w:val="none"/>
        </w:rPr>
      </w:pPr>
    </w:p>
    <w:p>
      <w:pPr>
        <w:spacing w:line="360" w:lineRule="auto"/>
        <w:jc w:val="center"/>
        <w:rPr>
          <w:rFonts w:hint="default" w:ascii="Times New Roman" w:hAnsi="Times New Roman" w:eastAsia="方正小标宋_GBK"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eastAsia"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ind w:firstLine="1927"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第三方机构名称：</w:t>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114"/>
        <w:gridCol w:w="1982"/>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321" w:type="dxa"/>
            <w:gridSpan w:val="2"/>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982"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rPr>
            </w:pPr>
            <w:r>
              <w:rPr>
                <w:rFonts w:hint="default" w:ascii="Times New Roman" w:hAnsi="Times New Roman" w:eastAsia="仿宋" w:cs="Times New Roman"/>
                <w:color w:val="000000"/>
                <w:kern w:val="0"/>
                <w:sz w:val="24"/>
                <w:highlight w:val="none"/>
                <w:lang w:val="en-US"/>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32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982"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bidi w:val="0"/>
        <w:rPr>
          <w:rFonts w:hint="default"/>
        </w:rPr>
      </w:pPr>
      <w:r>
        <w:rPr>
          <w:rFonts w:hint="default"/>
        </w:rPr>
        <w:br w:type="page"/>
      </w:r>
    </w:p>
    <w:p>
      <w:pPr>
        <w:snapToGrid w:val="0"/>
        <w:spacing w:line="480" w:lineRule="auto"/>
        <w:jc w:val="center"/>
        <w:outlineLvl w:val="9"/>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应按以下内容对工厂进行评价：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.对工厂是否存在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对工厂</w:t>
      </w:r>
      <w:r>
        <w:rPr>
          <w:rFonts w:hint="eastAsia" w:ascii="Times New Roman" w:hAnsi="Times New Roman" w:eastAsia="仿宋" w:cs="Times New Roman"/>
          <w:sz w:val="30"/>
          <w:szCs w:val="30"/>
          <w:highlight w:val="none"/>
          <w:lang w:val="en-US" w:eastAsia="zh-CN"/>
        </w:rPr>
        <w:t>是否符合评价标准中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4"/>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4.工厂在“零碳”工厂创建方面开展的工作情况（加分项）。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对工厂是否符合绿色工厂要求进行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Theme="minorEastAsia"/>
          <w:highlight w:val="none"/>
          <w:lang w:val="en-US" w:eastAsia="zh-CN"/>
        </w:rPr>
        <w:sectPr>
          <w:footerReference r:id="rId3" w:type="default"/>
          <w:pgSz w:w="11906" w:h="16838"/>
          <w:pgMar w:top="1701" w:right="1587" w:bottom="1587" w:left="1587" w:header="851" w:footer="850"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11"/>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11"/>
        <w:tblW w:w="14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4"/>
        <w:gridCol w:w="3"/>
        <w:gridCol w:w="1275"/>
        <w:gridCol w:w="851"/>
        <w:gridCol w:w="82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gridSpan w:val="2"/>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822"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88"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三同时制度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工业项目建设用地控制指标”等产业政策和有关要求。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pStyle w:val="20"/>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w:t>
            </w:r>
            <w:r>
              <w:rPr>
                <w:rFonts w:hint="eastAsia" w:ascii="Times New Roman" w:hAnsi="Times New Roman" w:eastAsia="仿宋" w:cs="Times New Roman"/>
                <w:szCs w:val="22"/>
                <w:highlight w:val="none"/>
                <w:lang w:val="en-US" w:eastAsia="zh-CN"/>
              </w:rPr>
              <w:t xml:space="preserve"> </w:t>
            </w:r>
            <w:r>
              <w:rPr>
                <w:rFonts w:hint="default" w:ascii="Times New Roman" w:hAnsi="Times New Roman" w:eastAsia="仿宋" w:cs="Times New Roman"/>
                <w:szCs w:val="22"/>
                <w:highlight w:val="none"/>
              </w:rPr>
              <w:t>24789等要求配备、使用和管理能源、水以及其他资源的计量器具和装置。</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lang w:eastAsia="zh-CN"/>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gridSpan w:val="2"/>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w:t>
            </w:r>
            <w:r>
              <w:rPr>
                <w:rFonts w:hint="eastAsia" w:ascii="Times New Roman" w:hAnsi="Times New Roman" w:eastAsia="仿宋" w:cs="Times New Roman"/>
                <w:kern w:val="0"/>
                <w:sz w:val="24"/>
                <w:highlight w:val="none"/>
                <w:lang w:eastAsia="zh-CN"/>
              </w:rPr>
              <w:t>，尤其是</w:t>
            </w:r>
            <w:r>
              <w:rPr>
                <w:rFonts w:hint="default" w:ascii="Times New Roman" w:hAnsi="Times New Roman" w:eastAsia="仿宋" w:cs="Times New Roman"/>
                <w:kern w:val="0"/>
                <w:sz w:val="24"/>
                <w:highlight w:val="none"/>
              </w:rPr>
              <w:t>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jc w:val="cente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gridSpan w:val="2"/>
            <w:vMerge w:val="restart"/>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gridSpan w:val="2"/>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gridSpan w:val="2"/>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gridSpan w:val="2"/>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822" w:type="dxa"/>
            <w:vMerge w:val="continue"/>
            <w:vAlign w:val="center"/>
          </w:tcPr>
          <w:p>
            <w:pPr>
              <w:rPr>
                <w:rFonts w:hint="default" w:ascii="Times New Roman" w:hAnsi="Times New Roman" w:eastAsia="仿宋" w:cs="Times New Roman"/>
                <w:sz w:val="24"/>
                <w:szCs w:val="24"/>
                <w:highlight w:val="none"/>
              </w:rPr>
            </w:pPr>
          </w:p>
        </w:tc>
        <w:tc>
          <w:tcPr>
            <w:tcW w:w="788"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748" w:hRule="atLeast"/>
        </w:trPr>
        <w:tc>
          <w:tcPr>
            <w:tcW w:w="2974" w:type="dxa"/>
            <w:gridSpan w:val="3"/>
            <w:vAlign w:val="center"/>
          </w:tcPr>
          <w:p>
            <w:pPr>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加分项</w:t>
            </w:r>
          </w:p>
        </w:tc>
        <w:tc>
          <w:tcPr>
            <w:tcW w:w="4960" w:type="dxa"/>
            <w:vAlign w:val="center"/>
          </w:tcPr>
          <w:p>
            <w:pPr>
              <w:jc w:val="center"/>
              <w:rPr>
                <w:rFonts w:hint="default"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lang w:val="en-US" w:eastAsia="zh-CN"/>
              </w:rPr>
              <w:t>“零碳”工厂创建方面开展的工作情况</w:t>
            </w:r>
          </w:p>
        </w:tc>
        <w:tc>
          <w:tcPr>
            <w:tcW w:w="2404" w:type="dxa"/>
            <w:vAlign w:val="center"/>
          </w:tcPr>
          <w:p>
            <w:pPr>
              <w:jc w:val="center"/>
              <w:rPr>
                <w:rFonts w:hint="eastAsia" w:ascii="Times New Roman" w:hAnsi="Times New Roman" w:eastAsia="仿宋" w:cs="Times New Roman"/>
                <w:color w:val="000000"/>
                <w:sz w:val="24"/>
                <w:szCs w:val="24"/>
                <w:highlight w:val="yellow"/>
                <w:lang w:eastAsia="zh-CN"/>
              </w:rPr>
            </w:pPr>
          </w:p>
        </w:tc>
        <w:tc>
          <w:tcPr>
            <w:tcW w:w="1278" w:type="dxa"/>
            <w:gridSpan w:val="2"/>
            <w:vAlign w:val="center"/>
          </w:tcPr>
          <w:p>
            <w:pPr>
              <w:jc w:val="center"/>
              <w:rPr>
                <w:rFonts w:hint="eastAsia" w:ascii="Times New Roman" w:hAnsi="Times New Roman" w:eastAsia="仿宋" w:cs="Times New Roman"/>
                <w:color w:val="000000"/>
                <w:sz w:val="24"/>
                <w:szCs w:val="24"/>
                <w:highlight w:val="yellow"/>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eastAsia" w:ascii="Times New Roman" w:hAnsi="Times New Roman" w:eastAsia="仿宋" w:cs="Times New Roman"/>
                <w:color w:val="000000"/>
                <w:sz w:val="24"/>
                <w:szCs w:val="24"/>
                <w:highlight w:val="none"/>
                <w:lang w:val="en-US" w:eastAsia="zh-CN"/>
              </w:rPr>
              <w:t>3</w:t>
            </w:r>
          </w:p>
        </w:tc>
        <w:tc>
          <w:tcPr>
            <w:tcW w:w="822"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eastAsia" w:ascii="Times New Roman" w:hAnsi="Times New Roman" w:eastAsia="仿宋" w:cs="Times New Roman"/>
                <w:color w:val="000000"/>
                <w:sz w:val="24"/>
                <w:szCs w:val="24"/>
                <w:highlight w:val="none"/>
                <w:lang w:val="en-US" w:eastAsia="zh-CN"/>
              </w:rPr>
              <w:t>100%</w:t>
            </w:r>
          </w:p>
        </w:tc>
        <w:tc>
          <w:tcPr>
            <w:tcW w:w="788" w:type="dxa"/>
            <w:vAlign w:val="center"/>
          </w:tcPr>
          <w:p>
            <w:pPr>
              <w:jc w:val="center"/>
              <w:rPr>
                <w:rFonts w:hint="eastAsia" w:ascii="Times New Roman" w:hAnsi="Times New Roman" w:eastAsia="仿宋" w:cs="Times New Roman"/>
                <w:color w:val="000000"/>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289" w:type="dxa"/>
            <w:gridSpan w:val="9"/>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88" w:type="dxa"/>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pPr>
        <w:outlineLvl w:val="1"/>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件1.2</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_GBK" w:cs="Times New Roman"/>
          <w:bCs/>
          <w:sz w:val="52"/>
          <w:szCs w:val="52"/>
          <w:highlight w:val="none"/>
        </w:rPr>
      </w:pPr>
    </w:p>
    <w:p>
      <w:pPr>
        <w:spacing w:line="360" w:lineRule="auto"/>
        <w:rPr>
          <w:rFonts w:hint="default" w:ascii="Times New Roman" w:hAnsi="Times New Roman" w:eastAsia="方正小标宋_GBK"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第三方机构名称：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975"/>
        <w:gridCol w:w="63"/>
        <w:gridCol w:w="292"/>
        <w:gridCol w:w="1620"/>
        <w:gridCol w:w="45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7"/>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6"/>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2330" w:type="dxa"/>
            <w:gridSpan w:val="3"/>
            <w:vAlign w:val="center"/>
          </w:tcPr>
          <w:p>
            <w:pPr>
              <w:pStyle w:val="17"/>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c>
          <w:tcPr>
            <w:tcW w:w="2075" w:type="dxa"/>
            <w:gridSpan w:val="2"/>
            <w:vAlign w:val="center"/>
          </w:tcPr>
          <w:p>
            <w:pPr>
              <w:pStyle w:val="17"/>
              <w:numPr>
                <w:ilvl w:val="0"/>
                <w:numId w:val="0"/>
              </w:numPr>
              <w:spacing w:line="360" w:lineRule="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园区内企业数量</w:t>
            </w:r>
          </w:p>
        </w:tc>
        <w:tc>
          <w:tcPr>
            <w:tcW w:w="1521" w:type="dxa"/>
            <w:vAlign w:val="center"/>
          </w:tcPr>
          <w:p>
            <w:pPr>
              <w:pStyle w:val="17"/>
              <w:numPr>
                <w:ilvl w:val="0"/>
                <w:numId w:val="0"/>
              </w:numPr>
              <w:spacing w:line="360" w:lineRule="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6"/>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lang w:val="en-US"/>
              </w:rPr>
              <w:t>申报单位</w:t>
            </w:r>
            <w:r>
              <w:rPr>
                <w:rFonts w:hint="default" w:ascii="Times New Roman" w:hAnsi="Times New Roman" w:eastAsia="仿宋" w:cs="Times New Roman"/>
                <w:sz w:val="24"/>
                <w:szCs w:val="24"/>
                <w:highlight w:val="none"/>
              </w:rPr>
              <w:t>联系人</w:t>
            </w:r>
          </w:p>
        </w:tc>
        <w:tc>
          <w:tcPr>
            <w:tcW w:w="1975" w:type="dxa"/>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3"/>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3"/>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园区内绿色工厂数量</w:t>
            </w:r>
          </w:p>
        </w:tc>
        <w:tc>
          <w:tcPr>
            <w:tcW w:w="5926" w:type="dxa"/>
            <w:gridSpan w:val="6"/>
            <w:vAlign w:val="center"/>
          </w:tcPr>
          <w:p>
            <w:pPr>
              <w:spacing w:line="360" w:lineRule="auto"/>
              <w:jc w:val="center"/>
              <w:rPr>
                <w:rFonts w:hint="default" w:ascii="Times New Roman" w:hAnsi="Times New Roman" w:eastAsia="仿宋" w:cs="Times New Roman"/>
                <w:kern w:val="0"/>
                <w:sz w:val="24"/>
                <w:szCs w:val="24"/>
                <w:highlight w:val="none"/>
                <w:u w:val="single"/>
                <w:lang w:val="en-US" w:eastAsia="zh-CN"/>
              </w:rPr>
            </w:pPr>
            <w:r>
              <w:rPr>
                <w:rFonts w:hint="eastAsia" w:ascii="Times New Roman" w:hAnsi="Times New Roman" w:eastAsia="仿宋" w:cs="Times New Roman"/>
                <w:kern w:val="0"/>
                <w:sz w:val="24"/>
                <w:szCs w:val="24"/>
                <w:highlight w:val="none"/>
                <w:lang w:val="en-US" w:eastAsia="zh-CN"/>
              </w:rPr>
              <w:t>国家：</w:t>
            </w:r>
            <w:r>
              <w:rPr>
                <w:rFonts w:hint="eastAsia" w:ascii="Times New Roman" w:hAnsi="Times New Roman" w:eastAsia="仿宋" w:cs="Times New Roman"/>
                <w:kern w:val="0"/>
                <w:sz w:val="24"/>
                <w:szCs w:val="24"/>
                <w:highlight w:val="none"/>
                <w:u w:val="single"/>
                <w:lang w:val="en-US" w:eastAsia="zh-CN"/>
              </w:rPr>
              <w:t xml:space="preserve">       </w:t>
            </w:r>
            <w:r>
              <w:rPr>
                <w:rFonts w:hint="eastAsia" w:ascii="Times New Roman" w:hAnsi="Times New Roman" w:eastAsia="仿宋" w:cs="Times New Roman"/>
                <w:kern w:val="0"/>
                <w:sz w:val="24"/>
                <w:szCs w:val="24"/>
                <w:highlight w:val="none"/>
                <w:u w:val="none"/>
                <w:lang w:val="en-US" w:eastAsia="zh-CN"/>
              </w:rPr>
              <w:t>省：</w:t>
            </w:r>
            <w:r>
              <w:rPr>
                <w:rFonts w:hint="eastAsia" w:ascii="Times New Roman" w:hAnsi="Times New Roman" w:eastAsia="仿宋" w:cs="Times New Roman"/>
                <w:kern w:val="0"/>
                <w:sz w:val="24"/>
                <w:szCs w:val="24"/>
                <w:highlight w:val="none"/>
                <w:u w:val="single"/>
                <w:lang w:val="en-US" w:eastAsia="zh-CN"/>
              </w:rPr>
              <w:t xml:space="preserve">         </w:t>
            </w:r>
            <w:r>
              <w:rPr>
                <w:rFonts w:hint="eastAsia" w:ascii="Times New Roman" w:hAnsi="Times New Roman" w:eastAsia="仿宋" w:cs="Times New Roman"/>
                <w:kern w:val="0"/>
                <w:sz w:val="24"/>
                <w:szCs w:val="24"/>
                <w:highlight w:val="none"/>
                <w:u w:val="none"/>
                <w:lang w:val="en-US" w:eastAsia="zh-CN"/>
              </w:rPr>
              <w:t>市：</w:t>
            </w:r>
            <w:r>
              <w:rPr>
                <w:rFonts w:hint="eastAsia" w:ascii="Times New Roman" w:hAnsi="Times New Roman" w:eastAsia="仿宋" w:cs="Times New Roman"/>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522" w:type="dxa"/>
            <w:gridSpan w:val="7"/>
            <w:tcBorders>
              <w:bottom w:val="nil"/>
            </w:tcBorders>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6"/>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6"/>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法定代表人</w:t>
            </w:r>
            <w:r>
              <w:rPr>
                <w:rFonts w:hint="default" w:ascii="Times New Roman" w:hAnsi="Times New Roman" w:eastAsia="仿宋" w:cs="Times New Roman"/>
                <w:kern w:val="0"/>
                <w:sz w:val="24"/>
                <w:szCs w:val="24"/>
                <w:highlight w:val="none"/>
              </w:rPr>
              <w:t>电话</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7"/>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2"/>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gridSpan w:val="2"/>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restart"/>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w:t>
            </w:r>
            <w:r>
              <w:rPr>
                <w:rFonts w:hint="default" w:ascii="Times New Roman" w:hAnsi="Times New Roman" w:eastAsia="仿宋" w:cs="Times New Roman"/>
                <w:sz w:val="24"/>
                <w:highlight w:val="none"/>
              </w:rPr>
              <w:t>工业园区绿色指数</w:t>
            </w:r>
            <w:r>
              <w:rPr>
                <w:rFonts w:hint="default" w:ascii="Times New Roman" w:hAnsi="Times New Roman" w:eastAsia="仿宋" w:cs="Times New Roman"/>
                <w:sz w:val="24"/>
                <w:szCs w:val="24"/>
                <w:highlight w:val="none"/>
              </w:rPr>
              <w:t>情况</w:t>
            </w:r>
          </w:p>
        </w:tc>
        <w:tc>
          <w:tcPr>
            <w:tcW w:w="2038"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3888"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2038"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3888"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2038"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3888"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596" w:type="dxa"/>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6"/>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Borders>
              <w:top w:val="nil"/>
            </w:tcBorders>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8"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9"/>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.对园区是否存在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对园区</w:t>
      </w:r>
      <w:r>
        <w:rPr>
          <w:rFonts w:hint="eastAsia" w:ascii="Times New Roman" w:hAnsi="Times New Roman" w:eastAsia="仿宋" w:cs="Times New Roman"/>
          <w:sz w:val="30"/>
          <w:szCs w:val="30"/>
          <w:highlight w:val="none"/>
          <w:lang w:val="en-US" w:eastAsia="zh-CN"/>
        </w:rPr>
        <w:t>是否符合《</w:t>
      </w:r>
      <w:r>
        <w:rPr>
          <w:rFonts w:hint="eastAsia" w:ascii="Times New Roman" w:hAnsi="Times New Roman" w:eastAsia="仿宋" w:cs="Times New Roman"/>
          <w:bCs w:val="0"/>
          <w:sz w:val="30"/>
          <w:szCs w:val="30"/>
          <w:highlight w:val="none"/>
        </w:rPr>
        <w:t>绿色</w:t>
      </w:r>
      <w:r>
        <w:rPr>
          <w:rFonts w:hint="eastAsia" w:ascii="Times New Roman" w:hAnsi="Times New Roman" w:eastAsia="仿宋" w:cs="Times New Roman"/>
          <w:bCs w:val="0"/>
          <w:sz w:val="30"/>
          <w:szCs w:val="30"/>
          <w:highlight w:val="none"/>
          <w:lang w:val="en-US"/>
        </w:rPr>
        <w:t>工业</w:t>
      </w:r>
      <w:r>
        <w:rPr>
          <w:rFonts w:hint="eastAsia" w:ascii="Times New Roman" w:hAnsi="Times New Roman" w:eastAsia="仿宋" w:cs="Times New Roman"/>
          <w:bCs w:val="0"/>
          <w:sz w:val="30"/>
          <w:szCs w:val="30"/>
          <w:highlight w:val="none"/>
        </w:rPr>
        <w:t>园区评价要求</w:t>
      </w:r>
      <w:r>
        <w:rPr>
          <w:rFonts w:hint="eastAsia" w:ascii="Times New Roman" w:hAnsi="Times New Roman" w:eastAsia="仿宋" w:cs="Times New Roman"/>
          <w:bCs w:val="0"/>
          <w:sz w:val="30"/>
          <w:szCs w:val="30"/>
          <w:highlight w:val="none"/>
          <w:lang w:eastAsia="zh-CN"/>
        </w:rPr>
        <w:t>》</w:t>
      </w:r>
      <w:r>
        <w:rPr>
          <w:rFonts w:hint="eastAsia" w:ascii="Times New Roman" w:hAnsi="Times New Roman" w:eastAsia="仿宋" w:cs="Times New Roman"/>
          <w:bCs w:val="0"/>
          <w:sz w:val="30"/>
          <w:szCs w:val="30"/>
          <w:highlight w:val="none"/>
          <w:lang w:val="en-US" w:eastAsia="zh-CN"/>
        </w:rPr>
        <w:t>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w:t>
      </w:r>
      <w:r>
        <w:rPr>
          <w:rFonts w:hint="default" w:ascii="Times New Roman" w:hAnsi="Times New Roman" w:eastAsia="仿宋" w:cs="Times New Roman"/>
          <w:sz w:val="30"/>
          <w:szCs w:val="30"/>
          <w:highlight w:val="none"/>
          <w:lang w:val="en-US" w:eastAsia="zh-CN"/>
        </w:rPr>
        <w:t>给出评价得分</w:t>
      </w:r>
      <w:r>
        <w:rPr>
          <w:rFonts w:hint="eastAsia" w:ascii="Times New Roman" w:hAnsi="Times New Roman" w:eastAsia="仿宋" w:cs="Times New Roman"/>
          <w:sz w:val="30"/>
          <w:szCs w:val="30"/>
          <w:highlight w:val="none"/>
          <w:lang w:val="en-US" w:eastAsia="zh-CN"/>
        </w:rPr>
        <w:t>（即</w:t>
      </w:r>
      <w:r>
        <w:rPr>
          <w:rFonts w:hint="eastAsia" w:ascii="Times New Roman" w:hAnsi="Times New Roman" w:eastAsia="仿宋" w:cs="Times New Roman"/>
          <w:sz w:val="30"/>
          <w:szCs w:val="30"/>
          <w:highlight w:val="none"/>
        </w:rPr>
        <w:t>工业园区绿色指数</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lang w:eastAsia="zh-CN"/>
        </w:rPr>
        <w:br w:type="page"/>
      </w: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6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361"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29"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bCs w:val="0"/>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r>
              <w:rPr>
                <w:rFonts w:hint="eastAsia" w:ascii="Times New Roman" w:hAnsi="Times New Roman" w:eastAsia="仿宋" w:cs="Times New Roman"/>
                <w:kern w:val="0"/>
                <w:sz w:val="24"/>
                <w:szCs w:val="24"/>
                <w:highlight w:val="none"/>
                <w:lang w:val="en-US" w:eastAsia="zh-CN"/>
              </w:rPr>
              <w:t>涉及化工园区的应通过省级人民政府或其授权机构认定。</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132" w:type="dxa"/>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361" w:type="dxa"/>
            <w:vAlign w:val="center"/>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center"/>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bl>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2.2</w:t>
      </w:r>
    </w:p>
    <w:p>
      <w:pPr>
        <w:snapToGrid w:val="0"/>
        <w:spacing w:line="360" w:lineRule="auto"/>
        <w:ind w:firstLine="0" w:firstLineChars="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1"/>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1"/>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11"/>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7"/>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Pr>
        <w:rPr>
          <w:rFonts w:hint="default" w:ascii="Times New Roman" w:hAnsi="Times New Roman" w:cs="Times New Roman"/>
          <w:highlight w:val="none"/>
        </w:rPr>
      </w:pPr>
      <w:r>
        <w:rPr>
          <w:rFonts w:hint="default" w:ascii="Times New Roman" w:hAnsi="Times New Roman" w:cs="Times New Roman"/>
          <w:highlight w:val="none"/>
        </w:rPr>
        <w:br w:type="page"/>
      </w:r>
    </w:p>
    <w:p>
      <w:pPr>
        <w:outlineLvl w:val="1"/>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件1.3</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_GBK" w:cs="Times New Roman"/>
          <w:bCs/>
          <w:sz w:val="52"/>
          <w:szCs w:val="52"/>
          <w:highlight w:val="none"/>
        </w:rPr>
      </w:pPr>
    </w:p>
    <w:p>
      <w:pPr>
        <w:spacing w:line="360" w:lineRule="auto"/>
        <w:jc w:val="center"/>
        <w:rPr>
          <w:rFonts w:hint="default" w:ascii="Times New Roman" w:hAnsi="Times New Roman" w:eastAsia="方正小标宋_GBK"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2265680</wp:posOffset>
                </wp:positionH>
                <wp:positionV relativeFrom="paragraph">
                  <wp:posOffset>285115</wp:posOffset>
                </wp:positionV>
                <wp:extent cx="2733040" cy="635"/>
                <wp:effectExtent l="0" t="4445" r="635" b="8890"/>
                <wp:wrapNone/>
                <wp:docPr id="7" name="直接箭头连接符 7"/>
                <wp:cNvGraphicFramePr/>
                <a:graphic xmlns:a="http://schemas.openxmlformats.org/drawingml/2006/main">
                  <a:graphicData uri="http://schemas.microsoft.com/office/word/2010/wordprocessingShape">
                    <wps:wsp>
                      <wps:cNvCnPr/>
                      <wps:spPr>
                        <a:xfrm flipV="true">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8.4pt;margin-top:22.45pt;height:0.05pt;width:215.2pt;z-index:251661312;mso-width-relative:page;mso-height-relative:page;" filled="f" stroked="t" coordsize="21600,21600" o:gfxdata="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SMXT0NgAAAAJAQAADwAAAAAAAAABACAAAAA4AAAAZHJz&#10;L2Rvd25yZXYueG1sUEsBAhQAFAAAAAgAh07iQA0//YnuAQAArQMAAA4AAAAAAAAAAQAgAAAAPQ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企  业  名  称：</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eastAsia"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2242820</wp:posOffset>
                </wp:positionH>
                <wp:positionV relativeFrom="paragraph">
                  <wp:posOffset>300355</wp:posOffset>
                </wp:positionV>
                <wp:extent cx="2700020" cy="635"/>
                <wp:effectExtent l="0" t="4445" r="5080" b="8890"/>
                <wp:wrapNone/>
                <wp:docPr id="8" name="直接箭头连接符 8"/>
                <wp:cNvGraphicFramePr/>
                <a:graphic xmlns:a="http://schemas.openxmlformats.org/drawingml/2006/main">
                  <a:graphicData uri="http://schemas.microsoft.com/office/word/2010/wordprocessingShape">
                    <wps:wsp>
                      <wps:cNvCnPr/>
                      <wps:spPr>
                        <a:xfrm flipV="true">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76.6pt;margin-top:23.65pt;height:0.05pt;width:212.6pt;z-index:251662336;mso-width-relative:page;mso-height-relative:page;" filled="f" stroked="t" coordsize="21600,21600" o:gfxdata="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ojXF/XAAAACQEAAA8AAAAAAAAAAQAgAAAAOAAAAGRycy9k&#10;b3ducmV2LnhtbFBLAQIUABQAAAAIAIdO4kDzUcqE7QEAAK0DAAAOAAAAAAAAAAEAIAAAADw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第三方机构名称</w:t>
      </w:r>
      <w:r>
        <w:rPr>
          <w:rFonts w:hint="eastAsia" w:ascii="Times New Roman" w:hAnsi="Times New Roman" w:eastAsia="仿宋" w:cs="Times New Roman"/>
          <w:sz w:val="32"/>
          <w:szCs w:val="32"/>
          <w:highlight w:val="none"/>
          <w:lang w:eastAsia="zh-CN"/>
        </w:rPr>
        <w:t>：</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678"/>
        <w:gridCol w:w="663"/>
        <w:gridCol w:w="255"/>
        <w:gridCol w:w="1432"/>
        <w:gridCol w:w="549"/>
        <w:gridCol w:w="37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8"/>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41" w:type="dxa"/>
            <w:gridSpan w:val="2"/>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687"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584" w:type="dxa"/>
            <w:gridSpan w:val="3"/>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41" w:type="dxa"/>
            <w:gridSpan w:val="2"/>
            <w:vAlign w:val="center"/>
          </w:tcPr>
          <w:p>
            <w:pPr>
              <w:widowControl/>
              <w:jc w:val="left"/>
              <w:rPr>
                <w:rFonts w:hint="default" w:ascii="Times New Roman" w:hAnsi="Times New Roman" w:eastAsia="仿宋" w:cs="Times New Roman"/>
                <w:color w:val="000000"/>
                <w:kern w:val="0"/>
                <w:sz w:val="24"/>
                <w:highlight w:val="none"/>
              </w:rPr>
            </w:pPr>
          </w:p>
        </w:tc>
        <w:tc>
          <w:tcPr>
            <w:tcW w:w="1687"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584" w:type="dxa"/>
            <w:gridSpan w:val="3"/>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41" w:type="dxa"/>
            <w:gridSpan w:val="2"/>
            <w:vAlign w:val="center"/>
          </w:tcPr>
          <w:p>
            <w:pPr>
              <w:widowControl/>
              <w:jc w:val="left"/>
              <w:rPr>
                <w:rFonts w:hint="default" w:ascii="Times New Roman" w:hAnsi="Times New Roman" w:eastAsia="仿宋" w:cs="Times New Roman"/>
                <w:color w:val="000000"/>
                <w:kern w:val="0"/>
                <w:sz w:val="24"/>
                <w:highlight w:val="none"/>
              </w:rPr>
            </w:pPr>
          </w:p>
        </w:tc>
        <w:tc>
          <w:tcPr>
            <w:tcW w:w="1687"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584" w:type="dxa"/>
            <w:gridSpan w:val="3"/>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供应商数量</w:t>
            </w:r>
          </w:p>
        </w:tc>
        <w:tc>
          <w:tcPr>
            <w:tcW w:w="1678" w:type="dxa"/>
            <w:vAlign w:val="center"/>
          </w:tcPr>
          <w:p>
            <w:pPr>
              <w:widowControl/>
              <w:jc w:val="left"/>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 xml:space="preserve">        家</w:t>
            </w:r>
          </w:p>
        </w:tc>
        <w:tc>
          <w:tcPr>
            <w:tcW w:w="3275"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eastAsia" w:ascii="Times New Roman" w:hAnsi="Times New Roman" w:eastAsia="仿宋" w:cs="Times New Roman"/>
                <w:color w:val="000000"/>
                <w:kern w:val="0"/>
                <w:sz w:val="24"/>
                <w:highlight w:val="none"/>
                <w:lang w:val="en-US" w:eastAsia="zh-CN"/>
              </w:rPr>
              <w:t>供应商中，国家绿色工厂数量</w:t>
            </w:r>
          </w:p>
        </w:tc>
        <w:tc>
          <w:tcPr>
            <w:tcW w:w="1659" w:type="dxa"/>
            <w:vAlign w:val="center"/>
          </w:tcPr>
          <w:p>
            <w:pPr>
              <w:widowControl/>
              <w:jc w:val="center"/>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8"/>
            <w:tcBorders>
              <w:top w:val="nil"/>
            </w:tcBorders>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7"/>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法定代表人电话</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kern w:val="0"/>
                <w:sz w:val="24"/>
                <w:szCs w:val="24"/>
                <w:highlight w:val="none"/>
              </w:rPr>
              <w:t>负责人电话</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8"/>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596"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98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910" w:type="dxa"/>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7"/>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8"/>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8" w:firstLineChars="2000"/>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9"/>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.对企业是否存在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对企业</w:t>
      </w:r>
      <w:r>
        <w:rPr>
          <w:rFonts w:hint="eastAsia" w:ascii="Times New Roman" w:hAnsi="Times New Roman" w:eastAsia="仿宋" w:cs="Times New Roman"/>
          <w:sz w:val="30"/>
          <w:szCs w:val="30"/>
          <w:highlight w:val="none"/>
          <w:lang w:val="en-US" w:eastAsia="zh-CN"/>
        </w:rPr>
        <w:t>是否符合《绿色供应链管理企业评价要求》中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4"/>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4.</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w:t>
      </w:r>
      <w:r>
        <w:rPr>
          <w:rFonts w:hint="eastAsia" w:ascii="Times New Roman" w:hAnsi="Times New Roman" w:eastAsia="仿宋" w:cs="Times New Roman"/>
          <w:bCs w:val="0"/>
          <w:sz w:val="30"/>
          <w:szCs w:val="30"/>
          <w:highlight w:val="none"/>
          <w:lang w:val="en-US" w:eastAsia="zh-CN"/>
        </w:rPr>
        <w:t>1.</w:t>
      </w:r>
      <w:r>
        <w:rPr>
          <w:rFonts w:hint="default" w:ascii="Times New Roman" w:hAnsi="Times New Roman" w:eastAsia="仿宋" w:cs="Times New Roman"/>
          <w:bCs w:val="0"/>
          <w:sz w:val="30"/>
          <w:szCs w:val="30"/>
          <w:highlight w:val="none"/>
          <w:lang w:val="en-US" w:eastAsia="zh-CN"/>
        </w:rPr>
        <w:t>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4"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jc w:val="lef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w:t>
      </w:r>
      <w:r>
        <w:rPr>
          <w:rFonts w:hint="eastAsia" w:ascii="Times New Roman" w:hAnsi="Times New Roman" w:eastAsia="仿宋" w:cs="Times New Roman"/>
          <w:bCs w:val="0"/>
          <w:sz w:val="30"/>
          <w:szCs w:val="30"/>
          <w:highlight w:val="none"/>
          <w:lang w:val="en-US" w:eastAsia="zh-CN"/>
        </w:rPr>
        <w:t>1.</w:t>
      </w:r>
      <w:r>
        <w:rPr>
          <w:rFonts w:hint="default" w:ascii="Times New Roman" w:hAnsi="Times New Roman" w:eastAsia="仿宋" w:cs="Times New Roman"/>
          <w:bCs w:val="0"/>
          <w:sz w:val="30"/>
          <w:szCs w:val="30"/>
          <w:highlight w:val="none"/>
          <w:lang w:val="en-US" w:eastAsia="zh-CN"/>
        </w:rPr>
        <w:t>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11"/>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一级指标</w:t>
            </w:r>
          </w:p>
        </w:tc>
        <w:tc>
          <w:tcPr>
            <w:tcW w:w="728"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序号</w:t>
            </w:r>
          </w:p>
        </w:tc>
        <w:tc>
          <w:tcPr>
            <w:tcW w:w="3601"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二级指标</w:t>
            </w:r>
          </w:p>
        </w:tc>
        <w:tc>
          <w:tcPr>
            <w:tcW w:w="719"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单位</w:t>
            </w:r>
          </w:p>
        </w:tc>
        <w:tc>
          <w:tcPr>
            <w:tcW w:w="840" w:type="dxa"/>
            <w:vAlign w:val="center"/>
          </w:tcPr>
          <w:p>
            <w:pPr>
              <w:jc w:val="center"/>
              <w:rPr>
                <w:rFonts w:hint="default" w:ascii="Times New Roman" w:hAnsi="Times New Roman" w:eastAsia="仿宋" w:cs="Times New Roman"/>
                <w:b/>
                <w:bCs/>
                <w:sz w:val="24"/>
                <w:highlight w:val="none"/>
              </w:rPr>
            </w:pPr>
            <w:r>
              <w:rPr>
                <w:rFonts w:hint="default" w:ascii="Times New Roman" w:hAnsi="Times New Roman" w:eastAsia="仿宋" w:cs="Times New Roman"/>
                <w:b/>
                <w:bCs/>
                <w:sz w:val="24"/>
                <w:highlight w:val="none"/>
              </w:rPr>
              <w:t>最高分值</w:t>
            </w:r>
          </w:p>
        </w:tc>
        <w:tc>
          <w:tcPr>
            <w:tcW w:w="1285"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0" w:type="dxa"/>
            <w:vAlign w:val="center"/>
          </w:tcPr>
          <w:p>
            <w:pPr>
              <w:jc w:val="center"/>
              <w:rPr>
                <w:rFonts w:hint="eastAsia" w:ascii="Times New Roman" w:hAnsi="Times New Roman" w:eastAsia="仿宋" w:cs="Times New Roman"/>
                <w:sz w:val="24"/>
                <w:highlight w:val="none"/>
                <w:lang w:val="en-US" w:eastAsia="zh-CN"/>
              </w:rPr>
            </w:pPr>
            <w:r>
              <w:rPr>
                <w:rFonts w:hint="eastAsia" w:ascii="Times New Roman" w:hAnsi="Times New Roman" w:eastAsia="仿宋" w:cs="Times New Roman"/>
                <w:sz w:val="24"/>
                <w:highlight w:val="none"/>
                <w:lang w:val="en-US" w:eastAsia="zh-CN"/>
              </w:rPr>
              <w:t>加分项</w:t>
            </w:r>
          </w:p>
        </w:tc>
        <w:tc>
          <w:tcPr>
            <w:tcW w:w="4329" w:type="dxa"/>
            <w:gridSpan w:val="2"/>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“碳足迹核算”情况</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eastAsia" w:ascii="Times New Roman" w:hAnsi="Times New Roman" w:eastAsia="仿宋" w:cs="Times New Roman"/>
                <w:sz w:val="24"/>
                <w:highlight w:val="none"/>
                <w:lang w:val="en-US" w:eastAsia="zh-CN"/>
              </w:rPr>
            </w:pPr>
            <w:r>
              <w:rPr>
                <w:rFonts w:hint="eastAsia" w:ascii="Times New Roman" w:hAnsi="Times New Roman" w:eastAsia="仿宋" w:cs="Times New Roman"/>
                <w:sz w:val="24"/>
                <w:highlight w:val="none"/>
                <w:lang w:val="en-US" w:eastAsia="zh-CN"/>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bl>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注：电子电器、机械、汽车行业</w:t>
      </w:r>
      <w:r>
        <w:rPr>
          <w:rFonts w:hint="eastAsia" w:ascii="Times New Roman" w:hAnsi="Times New Roman" w:eastAsia="仿宋" w:cs="Times New Roman"/>
          <w:kern w:val="0"/>
          <w:sz w:val="24"/>
          <w:szCs w:val="24"/>
          <w:highlight w:val="none"/>
          <w:lang w:val="en-US" w:eastAsia="zh-CN"/>
        </w:rPr>
        <w:t>请</w:t>
      </w:r>
      <w:r>
        <w:rPr>
          <w:rFonts w:hint="default" w:ascii="Times New Roman" w:hAnsi="Times New Roman" w:eastAsia="仿宋" w:cs="Times New Roman"/>
          <w:kern w:val="0"/>
          <w:sz w:val="24"/>
          <w:szCs w:val="24"/>
          <w:highlight w:val="none"/>
        </w:rPr>
        <w:t>根据“绿色供应链管理评价标准清单”中的指标体系自行设计该表格</w:t>
      </w:r>
      <w:r>
        <w:rPr>
          <w:rFonts w:hint="eastAsia" w:ascii="Times New Roman" w:hAnsi="Times New Roman" w:eastAsia="仿宋" w:cs="Times New Roman"/>
          <w:kern w:val="0"/>
          <w:sz w:val="24"/>
          <w:szCs w:val="24"/>
          <w:highlight w:val="none"/>
          <w:lang w:eastAsia="zh-CN"/>
        </w:rPr>
        <w:t>。</w:t>
      </w:r>
    </w:p>
    <w:p>
      <w:pPr>
        <w:rPr>
          <w:rFonts w:hint="default"/>
          <w:lang w:val="en-US" w:eastAsia="zh-CN"/>
        </w:rPr>
      </w:pPr>
    </w:p>
    <w:sectPr>
      <w:footerReference r:id="rId4"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YzhiZjkwOThmYTYxZDJhZjNlYTc3MzYxMzQ3NTEifQ=="/>
  </w:docVars>
  <w:rsids>
    <w:rsidRoot w:val="048206D0"/>
    <w:rsid w:val="032B1364"/>
    <w:rsid w:val="048206D0"/>
    <w:rsid w:val="074070D9"/>
    <w:rsid w:val="07D84032"/>
    <w:rsid w:val="09FDF9E4"/>
    <w:rsid w:val="0A60366D"/>
    <w:rsid w:val="0B0541D3"/>
    <w:rsid w:val="0B1C3A38"/>
    <w:rsid w:val="0C076962"/>
    <w:rsid w:val="0C636059"/>
    <w:rsid w:val="0F8B5349"/>
    <w:rsid w:val="0FD37A7A"/>
    <w:rsid w:val="11773445"/>
    <w:rsid w:val="147A0D4D"/>
    <w:rsid w:val="1496293B"/>
    <w:rsid w:val="14C84877"/>
    <w:rsid w:val="16AB0D93"/>
    <w:rsid w:val="19456FFF"/>
    <w:rsid w:val="19C836B0"/>
    <w:rsid w:val="1B47424D"/>
    <w:rsid w:val="1CCB7DF1"/>
    <w:rsid w:val="1DAA6CCD"/>
    <w:rsid w:val="1F3C7DAD"/>
    <w:rsid w:val="21B967B4"/>
    <w:rsid w:val="23B550DA"/>
    <w:rsid w:val="2ADFEC52"/>
    <w:rsid w:val="2E9ECEED"/>
    <w:rsid w:val="2FAE4E12"/>
    <w:rsid w:val="2FB3C4D6"/>
    <w:rsid w:val="30DD30CD"/>
    <w:rsid w:val="30E6689F"/>
    <w:rsid w:val="31276A68"/>
    <w:rsid w:val="32704B72"/>
    <w:rsid w:val="36F4DDFD"/>
    <w:rsid w:val="373AA113"/>
    <w:rsid w:val="375E188C"/>
    <w:rsid w:val="3ABB2BCE"/>
    <w:rsid w:val="3B921FD3"/>
    <w:rsid w:val="3C682315"/>
    <w:rsid w:val="3DB34366"/>
    <w:rsid w:val="3DB66D2A"/>
    <w:rsid w:val="3DF775A7"/>
    <w:rsid w:val="3FFBD32F"/>
    <w:rsid w:val="41732585"/>
    <w:rsid w:val="41B55E5D"/>
    <w:rsid w:val="41CC1D83"/>
    <w:rsid w:val="42CE2C30"/>
    <w:rsid w:val="43541944"/>
    <w:rsid w:val="44CD4625"/>
    <w:rsid w:val="45D47A8E"/>
    <w:rsid w:val="47EC843E"/>
    <w:rsid w:val="47F59F66"/>
    <w:rsid w:val="4951687B"/>
    <w:rsid w:val="4CBF5AEF"/>
    <w:rsid w:val="4D151503"/>
    <w:rsid w:val="4E7BFAD8"/>
    <w:rsid w:val="4F242A1C"/>
    <w:rsid w:val="4F4B4FFB"/>
    <w:rsid w:val="546F301C"/>
    <w:rsid w:val="56DD85F3"/>
    <w:rsid w:val="57AEBA78"/>
    <w:rsid w:val="57FC262A"/>
    <w:rsid w:val="58DB9654"/>
    <w:rsid w:val="59056E93"/>
    <w:rsid w:val="59810D9E"/>
    <w:rsid w:val="5BF66209"/>
    <w:rsid w:val="5D8911C8"/>
    <w:rsid w:val="5F79FE19"/>
    <w:rsid w:val="5F7F8C6C"/>
    <w:rsid w:val="635E7967"/>
    <w:rsid w:val="641F5E4B"/>
    <w:rsid w:val="67393480"/>
    <w:rsid w:val="677E611A"/>
    <w:rsid w:val="6BBFCBBA"/>
    <w:rsid w:val="6D8E5635"/>
    <w:rsid w:val="6DBC9B2F"/>
    <w:rsid w:val="6EF055FA"/>
    <w:rsid w:val="72224F2D"/>
    <w:rsid w:val="7326A85A"/>
    <w:rsid w:val="734764DA"/>
    <w:rsid w:val="756A30EE"/>
    <w:rsid w:val="758DA529"/>
    <w:rsid w:val="77615F32"/>
    <w:rsid w:val="77CF43D9"/>
    <w:rsid w:val="77D45B61"/>
    <w:rsid w:val="78002119"/>
    <w:rsid w:val="7857132C"/>
    <w:rsid w:val="78AFCAE2"/>
    <w:rsid w:val="79130D4C"/>
    <w:rsid w:val="797A042B"/>
    <w:rsid w:val="79FF99B4"/>
    <w:rsid w:val="7AB41F05"/>
    <w:rsid w:val="7AB7ABF1"/>
    <w:rsid w:val="7BF75552"/>
    <w:rsid w:val="7BFEEB39"/>
    <w:rsid w:val="7CFFA207"/>
    <w:rsid w:val="7D156AB6"/>
    <w:rsid w:val="7D79A99F"/>
    <w:rsid w:val="7DB56593"/>
    <w:rsid w:val="7DFB449B"/>
    <w:rsid w:val="7EFEA330"/>
    <w:rsid w:val="7F3DBACA"/>
    <w:rsid w:val="7F536244"/>
    <w:rsid w:val="7F6F2B4E"/>
    <w:rsid w:val="7F6F6AB4"/>
    <w:rsid w:val="7FD20F59"/>
    <w:rsid w:val="7FD3CA3A"/>
    <w:rsid w:val="7FDE5079"/>
    <w:rsid w:val="7FEC09F4"/>
    <w:rsid w:val="7FF7570B"/>
    <w:rsid w:val="7FFF536C"/>
    <w:rsid w:val="977B07B2"/>
    <w:rsid w:val="9F390D99"/>
    <w:rsid w:val="9F3F5097"/>
    <w:rsid w:val="B77F3157"/>
    <w:rsid w:val="B7F76331"/>
    <w:rsid w:val="B9DFE71A"/>
    <w:rsid w:val="BBFD2202"/>
    <w:rsid w:val="BCFCB901"/>
    <w:rsid w:val="BF7D695E"/>
    <w:rsid w:val="BF8733BA"/>
    <w:rsid w:val="BF9F656B"/>
    <w:rsid w:val="BFDDD732"/>
    <w:rsid w:val="BFEB0C01"/>
    <w:rsid w:val="C5ED9BA5"/>
    <w:rsid w:val="C7F94806"/>
    <w:rsid w:val="D3FE5AA1"/>
    <w:rsid w:val="D5CFD378"/>
    <w:rsid w:val="D8FE2EC9"/>
    <w:rsid w:val="DB4DA0F3"/>
    <w:rsid w:val="DEA832AC"/>
    <w:rsid w:val="DEBC01F0"/>
    <w:rsid w:val="DFBA756F"/>
    <w:rsid w:val="DFBCD8D7"/>
    <w:rsid w:val="DFFBE120"/>
    <w:rsid w:val="E27B61FD"/>
    <w:rsid w:val="E3B4CBE3"/>
    <w:rsid w:val="ECDF1879"/>
    <w:rsid w:val="EFFD227A"/>
    <w:rsid w:val="F07589AE"/>
    <w:rsid w:val="F3BD88C6"/>
    <w:rsid w:val="F47F1B27"/>
    <w:rsid w:val="F75ABC8E"/>
    <w:rsid w:val="F75E7FF3"/>
    <w:rsid w:val="FA177397"/>
    <w:rsid w:val="FAF70C33"/>
    <w:rsid w:val="FBC9F6AF"/>
    <w:rsid w:val="FBF7176A"/>
    <w:rsid w:val="FBFBE067"/>
    <w:rsid w:val="FD6F8147"/>
    <w:rsid w:val="FD7D0F25"/>
    <w:rsid w:val="FDBF3A85"/>
    <w:rsid w:val="FFFDBE21"/>
    <w:rsid w:val="FFFFB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Title"/>
    <w:basedOn w:val="1"/>
    <w:next w:val="1"/>
    <w:qFormat/>
    <w:uiPriority w:val="10"/>
    <w:pPr>
      <w:spacing w:before="240" w:after="60"/>
      <w:jc w:val="center"/>
    </w:pPr>
    <w:rPr>
      <w:rFonts w:eastAsia="方正小标宋_GBK"/>
      <w:bCs/>
      <w:sz w:val="44"/>
      <w:szCs w:val="32"/>
    </w:r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paragraph" w:customStyle="1" w:styleId="17">
    <w:name w:val="列出段落1"/>
    <w:basedOn w:val="1"/>
    <w:qFormat/>
    <w:uiPriority w:val="34"/>
    <w:pPr>
      <w:ind w:firstLine="420" w:firstLineChars="200"/>
    </w:p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列出段落4"/>
    <w:basedOn w:val="1"/>
    <w:qFormat/>
    <w:uiPriority w:val="34"/>
    <w:pPr>
      <w:ind w:firstLine="420" w:firstLineChars="200"/>
    </w:pPr>
  </w:style>
  <w:style w:type="paragraph" w:customStyle="1" w:styleId="20">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21">
    <w:name w:val="TOC 标题1"/>
    <w:basedOn w:val="2"/>
    <w:next w:val="1"/>
    <w:qFormat/>
    <w:uiPriority w:val="99"/>
    <w:pPr>
      <w:widowControl/>
      <w:spacing w:before="240" w:after="0" w:line="259" w:lineRule="auto"/>
      <w:ind w:left="0" w:leftChars="0" w:firstLine="0" w:firstLineChars="0"/>
      <w:jc w:val="left"/>
      <w:outlineLvl w:val="9"/>
    </w:pPr>
    <w:rPr>
      <w:rFonts w:ascii="Cambria" w:hAnsi="Cambria"/>
      <w:b w:val="0"/>
      <w:color w:val="365F91"/>
      <w:kern w:val="0"/>
      <w:sz w:val="32"/>
      <w:szCs w:val="32"/>
    </w:rPr>
  </w:style>
  <w:style w:type="paragraph" w:customStyle="1" w:styleId="22">
    <w:name w:val="正文2"/>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36213</Words>
  <Characters>37893</Characters>
  <Lines>0</Lines>
  <Paragraphs>0</Paragraphs>
  <TotalTime>65</TotalTime>
  <ScaleCrop>false</ScaleCrop>
  <LinksUpToDate>false</LinksUpToDate>
  <CharactersWithSpaces>39069</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2023-03-22T11:53:00Z</dcterms:created>
  <dc:creator>wangjing</dc:creator>
  <cp:lastModifiedBy>阿尔达克·阿扎提</cp:lastModifiedBy>
  <cp:lastPrinted>2024-01-12T03:12:00Z</cp:lastPrinted>
  <dcterms:modified xsi:type="dcterms:W3CDTF">2024-04-02T18:15:51Z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7280478C95634BD680F9160FEE42D12F_13</vt:lpwstr>
  </property>
</Properties>
</file>