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附件2</w:t>
      </w:r>
    </w:p>
    <w:p>
      <w:pPr>
        <w:overflowPunct w:val="0"/>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湖南省新型工业化产业示范基地发展质量定量评价指标体系</w:t>
      </w:r>
    </w:p>
    <w:p>
      <w:pPr>
        <w:overflowPunct w:val="0"/>
        <w:spacing w:line="580" w:lineRule="exact"/>
        <w:jc w:val="center"/>
        <w:rPr>
          <w:rFonts w:hint="default" w:ascii="Times New Roman" w:hAnsi="Times New Roman" w:eastAsia="方正小标宋简体" w:cs="Times New Roman"/>
          <w:sz w:val="44"/>
          <w:szCs w:val="44"/>
        </w:rPr>
      </w:pPr>
    </w:p>
    <w:tbl>
      <w:tblPr>
        <w:tblStyle w:val="3"/>
        <w:tblW w:w="15024"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775"/>
        <w:gridCol w:w="4220"/>
        <w:gridCol w:w="902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4" w:hRule="atLeast"/>
          <w:tblHeader/>
          <w:jc w:val="center"/>
        </w:trPr>
        <w:tc>
          <w:tcPr>
            <w:tcW w:w="1550" w:type="dxa"/>
            <w:vAlign w:val="center"/>
          </w:tcPr>
          <w:p>
            <w:pPr>
              <w:pStyle w:val="5"/>
              <w:overflowPunct w:val="0"/>
              <w:topLinePunct/>
              <w:autoSpaceDE/>
              <w:autoSpaceDN/>
              <w:spacing w:line="400" w:lineRule="exact"/>
              <w:ind w:left="261" w:right="249"/>
              <w:jc w:val="center"/>
              <w:rPr>
                <w:rFonts w:hint="default" w:ascii="Times New Roman" w:hAnsi="Times New Roman" w:eastAsia="黑体" w:cs="Times New Roman"/>
                <w:b w:val="0"/>
                <w:bCs w:val="0"/>
              </w:rPr>
            </w:pPr>
            <w:r>
              <w:rPr>
                <w:rFonts w:hint="default" w:ascii="Times New Roman" w:hAnsi="Times New Roman" w:eastAsia="黑体" w:cs="Times New Roman"/>
                <w:b w:val="0"/>
                <w:bCs w:val="0"/>
              </w:rPr>
              <w:t>一级指标</w:t>
            </w:r>
          </w:p>
        </w:tc>
        <w:tc>
          <w:tcPr>
            <w:tcW w:w="3685" w:type="dxa"/>
            <w:vAlign w:val="center"/>
          </w:tcPr>
          <w:p>
            <w:pPr>
              <w:pStyle w:val="5"/>
              <w:overflowPunct w:val="0"/>
              <w:topLinePunct/>
              <w:autoSpaceDE/>
              <w:autoSpaceDN/>
              <w:spacing w:line="400" w:lineRule="exact"/>
              <w:jc w:val="center"/>
              <w:rPr>
                <w:rFonts w:hint="default" w:ascii="Times New Roman" w:hAnsi="Times New Roman" w:eastAsia="黑体" w:cs="Times New Roman"/>
                <w:b w:val="0"/>
                <w:bCs w:val="0"/>
              </w:rPr>
            </w:pPr>
            <w:r>
              <w:rPr>
                <w:rFonts w:hint="default" w:ascii="Times New Roman" w:hAnsi="Times New Roman" w:eastAsia="黑体" w:cs="Times New Roman"/>
                <w:b w:val="0"/>
                <w:bCs w:val="0"/>
              </w:rPr>
              <w:t>二级指标</w:t>
            </w:r>
          </w:p>
        </w:tc>
        <w:tc>
          <w:tcPr>
            <w:tcW w:w="7883" w:type="dxa"/>
            <w:vAlign w:val="center"/>
          </w:tcPr>
          <w:p>
            <w:pPr>
              <w:pStyle w:val="5"/>
              <w:overflowPunct w:val="0"/>
              <w:topLinePunct/>
              <w:autoSpaceDE/>
              <w:autoSpaceDN/>
              <w:spacing w:line="400" w:lineRule="exact"/>
              <w:ind w:left="261" w:right="249"/>
              <w:jc w:val="center"/>
              <w:rPr>
                <w:rFonts w:hint="default" w:ascii="Times New Roman" w:hAnsi="Times New Roman" w:eastAsia="黑体" w:cs="Times New Roman"/>
                <w:b w:val="0"/>
                <w:bCs w:val="0"/>
              </w:rPr>
            </w:pPr>
            <w:r>
              <w:rPr>
                <w:rFonts w:hint="default" w:ascii="Times New Roman" w:hAnsi="Times New Roman" w:eastAsia="黑体" w:cs="Times New Roman"/>
                <w:b w:val="0"/>
                <w:bCs w:val="0"/>
              </w:rPr>
              <w:t>二级指标说明</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64" w:hRule="atLeast"/>
          <w:jc w:val="center"/>
        </w:trPr>
        <w:tc>
          <w:tcPr>
            <w:tcW w:w="1550" w:type="dxa"/>
            <w:vMerge w:val="restart"/>
            <w:vAlign w:val="center"/>
          </w:tcPr>
          <w:p>
            <w:pPr>
              <w:pStyle w:val="5"/>
              <w:overflowPunct w:val="0"/>
              <w:topLinePunct/>
              <w:autoSpaceDE/>
              <w:autoSpaceDN/>
              <w:spacing w:line="400" w:lineRule="exact"/>
              <w:jc w:val="center"/>
              <w:rPr>
                <w:rFonts w:hint="default" w:ascii="Times New Roman" w:hAnsi="Times New Roman" w:eastAsia="仿宋_GB2312" w:cs="Times New Roman"/>
              </w:rPr>
            </w:pPr>
            <w:r>
              <w:rPr>
                <w:rFonts w:hint="default" w:ascii="Times New Roman" w:hAnsi="Times New Roman" w:eastAsia="仿宋_GB2312" w:cs="Times New Roman"/>
              </w:rPr>
              <w:t>对外开放</w:t>
            </w: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1.实际使用外资金额（万美元）</w:t>
            </w:r>
          </w:p>
        </w:tc>
        <w:tc>
          <w:tcPr>
            <w:tcW w:w="7883"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示范基地合同利用外资金额的实际执行数，外国投资者根据外商投资企业的合同（章程）的规定实际缴付的出资额和企业投资总额内外国投资者以自己的境外自有资金实际直接向企业提供的期限一年以上的中长期贷款。</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60" w:hRule="atLeast"/>
          <w:jc w:val="center"/>
        </w:trPr>
        <w:tc>
          <w:tcPr>
            <w:tcW w:w="1550" w:type="dxa"/>
            <w:vMerge w:val="continue"/>
            <w:vAlign w:val="center"/>
          </w:tcPr>
          <w:p>
            <w:pPr>
              <w:pStyle w:val="5"/>
              <w:overflowPunct w:val="0"/>
              <w:topLinePunct/>
              <w:autoSpaceDE/>
              <w:autoSpaceDN/>
              <w:spacing w:line="400" w:lineRule="exact"/>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2.实际使用外资金额增速（％）</w:t>
            </w:r>
          </w:p>
        </w:tc>
        <w:tc>
          <w:tcPr>
            <w:tcW w:w="7883"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示范基地工业企业实际使用外资增长率。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1550" w:type="dxa"/>
            <w:vMerge w:val="continue"/>
            <w:vAlign w:val="center"/>
          </w:tcPr>
          <w:p>
            <w:pPr>
              <w:pStyle w:val="5"/>
              <w:overflowPunct w:val="0"/>
              <w:topLinePunct/>
              <w:autoSpaceDE/>
              <w:autoSpaceDN/>
              <w:spacing w:line="400" w:lineRule="exact"/>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3.进出口总额（亿元）</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示范基地企业实际输出和实际输入我国国境的货物总金额。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550" w:type="dxa"/>
            <w:vMerge w:val="continue"/>
            <w:vAlign w:val="center"/>
          </w:tcPr>
          <w:p>
            <w:pPr>
              <w:pStyle w:val="5"/>
              <w:overflowPunct w:val="0"/>
              <w:topLinePunct/>
              <w:autoSpaceDE/>
              <w:autoSpaceDN/>
              <w:spacing w:line="400" w:lineRule="exact"/>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4.进出口总额增速（％）</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示范基地企业进出口总额增长率。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92"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5.进出口额占所在地级市进出口额比重（％）</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示范基地进出口额与所在地级市进出口额的比重。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180" w:hRule="atLeast"/>
          <w:jc w:val="center"/>
        </w:trPr>
        <w:tc>
          <w:tcPr>
            <w:tcW w:w="1550" w:type="dxa"/>
            <w:vMerge w:val="restart"/>
            <w:vAlign w:val="center"/>
          </w:tcPr>
          <w:p>
            <w:pPr>
              <w:pStyle w:val="5"/>
              <w:overflowPunct w:val="0"/>
              <w:topLinePunct/>
              <w:autoSpaceDE/>
              <w:autoSpaceDN/>
              <w:spacing w:line="400" w:lineRule="exact"/>
              <w:jc w:val="center"/>
              <w:rPr>
                <w:rFonts w:hint="default" w:ascii="Times New Roman" w:hAnsi="Times New Roman" w:eastAsia="仿宋_GB2312" w:cs="Times New Roman"/>
              </w:rPr>
            </w:pPr>
            <w:r>
              <w:rPr>
                <w:rFonts w:hint="default" w:ascii="Times New Roman" w:hAnsi="Times New Roman" w:eastAsia="仿宋_GB2312" w:cs="Times New Roman"/>
              </w:rPr>
              <w:t>产业实力</w:t>
            </w: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1.规模以上工业总产值（亿元）</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示范基地规模以上工业企业在评价年度生产的以货币形式表现的工业最终产品和提供工业劳务活动的总价值量。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2.主导产业营业收入占比（％）</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示范基地主导产业规模以上工业企业营业收入与示范基地规模以上工业企业营业收入之比。</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83"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3.年度亩均固定资产投资强度（万元/亩）</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示范基地在评价年度单位工业用地面积的固定资产投资强度。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98"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4.亩均税收（万元/亩）</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示范基地工业税收总额与示范基地工业用地面积之比。</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5.上交税金总额（亿元）</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示范基地在评价年度的上交税金总额。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124"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6.工业税收总额增长率（％）</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示范基地评价年度工业税收总额增长率，即示范基地评价年度工业税收总额和其上年度工业税收总额的差与示范基地上年度的工业税收总额的比值。</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01"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7.规模以上工业企业数量（家）</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示范基地规模以上工业企业数量。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78"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8.营业收入4亿元及以上的制造企业数量（家）</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根据企业年度审计报告，示范基地主营业务收入达到4亿元及以上的制造业企业的数量。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53"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9.上市企业数量（家）</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示范基地历年已在主板、中小板、创业板市场上市的企业数量。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03"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10.土地开发利用率（％）</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示范基地已开发面积与示范基地实际管辖范围内规划面积的比值。</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1550" w:type="dxa"/>
            <w:vMerge w:val="restart"/>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质量效益</w:t>
            </w:r>
          </w:p>
        </w:tc>
        <w:tc>
          <w:tcPr>
            <w:tcW w:w="3685" w:type="dxa"/>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1.全员劳动生产率（万元/人）</w:t>
            </w:r>
          </w:p>
        </w:tc>
        <w:tc>
          <w:tcPr>
            <w:tcW w:w="7883" w:type="dxa"/>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示范基地工业总产值与示范基地期末从业人员数的比值。</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550" w:type="dxa"/>
            <w:vMerge w:val="continue"/>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3685" w:type="dxa"/>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2.亩均生产总值（万元/亩）</w:t>
            </w:r>
          </w:p>
        </w:tc>
        <w:tc>
          <w:tcPr>
            <w:tcW w:w="7883" w:type="dxa"/>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示范基地生产总值与示范基地实际开发用地面积之比。</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36" w:hRule="atLeast"/>
          <w:jc w:val="center"/>
        </w:trPr>
        <w:tc>
          <w:tcPr>
            <w:tcW w:w="1550" w:type="dxa"/>
            <w:vMerge w:val="continue"/>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3685" w:type="dxa"/>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3.规模以上工业增加值增速（％）</w:t>
            </w:r>
          </w:p>
        </w:tc>
        <w:tc>
          <w:tcPr>
            <w:tcW w:w="7883" w:type="dxa"/>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示范基地规模以上工业增加值增长速度，即示范基地评价年度规模以上工业增加值和其上年度规模以上工业增加值的差值与示范基地上年度规模以上工业增加值的比值。</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29" w:hRule="atLeast"/>
          <w:jc w:val="center"/>
        </w:trPr>
        <w:tc>
          <w:tcPr>
            <w:tcW w:w="1550" w:type="dxa"/>
            <w:vMerge w:val="continue"/>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3685" w:type="dxa"/>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4.规模以上工业企业利润增速（％）</w:t>
            </w:r>
          </w:p>
        </w:tc>
        <w:tc>
          <w:tcPr>
            <w:tcW w:w="7883" w:type="dxa"/>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示范基地评价年度规模以上工业企业利润总额和其上年度规模以上工业企业利润总额的差值与示范基地上年度规模以上工业企业利润总额的比值。</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90" w:hRule="atLeast"/>
          <w:jc w:val="center"/>
        </w:trPr>
        <w:tc>
          <w:tcPr>
            <w:tcW w:w="1550" w:type="dxa"/>
            <w:vMerge w:val="continue"/>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3685" w:type="dxa"/>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5.主导产业增加值增速幅度（％）</w:t>
            </w:r>
          </w:p>
        </w:tc>
        <w:tc>
          <w:tcPr>
            <w:tcW w:w="7883" w:type="dxa"/>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示范基地评价年度主导产业增加值增速与其评价年度的上年度主导产业增加值增速的差值。</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1550" w:type="dxa"/>
            <w:vMerge w:val="continue"/>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3685" w:type="dxa"/>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6.编制标准数量（项）</w:t>
            </w:r>
          </w:p>
        </w:tc>
        <w:tc>
          <w:tcPr>
            <w:tcW w:w="7883" w:type="dxa"/>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示范基地企业历年累计主（参）编且已发布实施的行业、国家或国际标准的数量。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30" w:hRule="atLeast"/>
          <w:jc w:val="center"/>
        </w:trPr>
        <w:tc>
          <w:tcPr>
            <w:tcW w:w="1550" w:type="dxa"/>
            <w:vMerge w:val="continue"/>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3685" w:type="dxa"/>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7.通过体系认证企业的比重（％）</w:t>
            </w:r>
          </w:p>
        </w:tc>
        <w:tc>
          <w:tcPr>
            <w:tcW w:w="7883" w:type="dxa"/>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示范基地历年累计通过质量管理体系、绿色产品认证体系、能源管理体系、信息安全管理体系认证企业数量与示范基地企业数量的比值。</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67" w:hRule="atLeast"/>
          <w:jc w:val="center"/>
        </w:trPr>
        <w:tc>
          <w:tcPr>
            <w:tcW w:w="1550" w:type="dxa"/>
            <w:vMerge w:val="continue"/>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352" w:right="338"/>
              <w:jc w:val="center"/>
              <w:textAlignment w:val="auto"/>
              <w:rPr>
                <w:rFonts w:hint="default" w:ascii="Times New Roman" w:hAnsi="Times New Roman" w:eastAsia="仿宋_GB2312" w:cs="Times New Roman"/>
              </w:rPr>
            </w:pPr>
          </w:p>
        </w:tc>
        <w:tc>
          <w:tcPr>
            <w:tcW w:w="3685" w:type="dxa"/>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110" w:right="92"/>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8.荣获政府质量奖数量（项）</w:t>
            </w:r>
          </w:p>
        </w:tc>
        <w:tc>
          <w:tcPr>
            <w:tcW w:w="7883" w:type="dxa"/>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示范基地历年荣获地级市及以上人民政府和省级及以上行业协会颁发的质量奖（含提名奖）组织和个人数量之和。</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93"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9.质量管理专业高级职称人数占比（％）</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示范基地规模以上工业企业具有质量管理专业高级职称的从业人员数量占示范基地规模以上工业企业期末从业人员数量的比重。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550" w:type="dxa"/>
            <w:vMerge w:val="restart"/>
            <w:vAlign w:val="center"/>
          </w:tcPr>
          <w:p>
            <w:pPr>
              <w:pStyle w:val="5"/>
              <w:overflowPunct w:val="0"/>
              <w:topLinePunct/>
              <w:autoSpaceDE/>
              <w:autoSpaceDN/>
              <w:spacing w:line="400" w:lineRule="exact"/>
              <w:jc w:val="center"/>
              <w:rPr>
                <w:rFonts w:hint="default" w:ascii="Times New Roman" w:hAnsi="Times New Roman" w:eastAsia="仿宋_GB2312" w:cs="Times New Roman"/>
              </w:rPr>
            </w:pPr>
            <w:r>
              <w:rPr>
                <w:rFonts w:hint="default" w:ascii="Times New Roman" w:hAnsi="Times New Roman" w:eastAsia="仿宋_GB2312" w:cs="Times New Roman"/>
              </w:rPr>
              <w:t>创新驱动</w:t>
            </w: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1.年度研发人员数量占比（％）</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示范基地评价年度期末研发人员数量占示范基地期末从业人员数量的比重。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304"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2.规模以上工业企业研发费用占比（％）</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示范基地规模以上工业企业研究与试验发展经费（R&amp;D经费）内部支出总额占示范基地规模以上工业企业营业收入的比重。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3.规模以上工业企业每亿元营业收入有效发明专利数（件）</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示范基地规模以上工业企业拥有的发明专利总数与示范基地规模以上工业企业营业收入的比值。</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25"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4.省级及以上研发机构数量（家）</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示范基地历年已获批的与主导产业相关的省级及以上研发机构数量。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97"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5.省级及以上创新载体数量（家）</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示范基地历年已获批的与主导产业相关的省级及以上创新载体数量之和。</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192"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6.高新技术产业增加值增速（％）</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示范基地评价年度高新技术产业增加值和其评价年度的上年度高新技术产业增加值的差值与示范基地评价年度的上年度高新技术产业增加值之比。</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51"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7.技术合同交易额（亿元）</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针对技术开发、技术转让、技术咨询和技术服务类合同的技术性收入。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53" w:hRule="atLeast"/>
          <w:jc w:val="center"/>
        </w:trPr>
        <w:tc>
          <w:tcPr>
            <w:tcW w:w="1550" w:type="dxa"/>
            <w:vMerge w:val="restart"/>
            <w:vAlign w:val="center"/>
          </w:tcPr>
          <w:p>
            <w:pPr>
              <w:pStyle w:val="5"/>
              <w:overflowPunct w:val="0"/>
              <w:topLinePunct/>
              <w:autoSpaceDE/>
              <w:autoSpaceDN/>
              <w:spacing w:line="400" w:lineRule="exact"/>
              <w:jc w:val="center"/>
              <w:rPr>
                <w:rFonts w:hint="default" w:ascii="Times New Roman" w:hAnsi="Times New Roman" w:eastAsia="仿宋_GB2312" w:cs="Times New Roman"/>
              </w:rPr>
            </w:pPr>
            <w:r>
              <w:rPr>
                <w:rFonts w:hint="default" w:ascii="Times New Roman" w:hAnsi="Times New Roman" w:eastAsia="仿宋_GB2312" w:cs="Times New Roman"/>
              </w:rPr>
              <w:t>绿色集约安全</w:t>
            </w: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1.单位工业增加值能耗降低率</w:t>
            </w:r>
          </w:p>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示范基地评价年度的上年度单位工业增加值能耗和评价年度单位工业增加值能耗的差值与示范基地评价年度的上年度单位工业增加值能耗之比。</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2.单位水耗工业增加值（万元/吨）</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示范基地规模以上工业增加值与规模以上工业企业用新水量的比值。</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3.工业固体废弃物综合利用率（％）</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spacing w:val="-6"/>
                <w:sz w:val="24"/>
              </w:rPr>
              <w:t>工业固体废弃物综合利用量占工业固体废弃物产生量(包括综合利用往年贮存量)的比重。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4.绿色制造体系单位数量（家）</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示范基地历年被列入省级及以上绿色制造体系单位名单的企业数量。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41" w:hRule="atLeast"/>
          <w:jc w:val="center"/>
        </w:trPr>
        <w:tc>
          <w:tcPr>
            <w:tcW w:w="1550" w:type="dxa"/>
            <w:vMerge w:val="restart"/>
            <w:vAlign w:val="center"/>
          </w:tcPr>
          <w:p>
            <w:pPr>
              <w:pStyle w:val="5"/>
              <w:overflowPunct w:val="0"/>
              <w:topLinePunct/>
              <w:autoSpaceDE/>
              <w:autoSpaceDN/>
              <w:spacing w:line="400" w:lineRule="exact"/>
              <w:jc w:val="center"/>
              <w:rPr>
                <w:rFonts w:hint="default" w:ascii="Times New Roman" w:hAnsi="Times New Roman" w:eastAsia="仿宋_GB2312" w:cs="Times New Roman"/>
              </w:rPr>
            </w:pPr>
            <w:r>
              <w:rPr>
                <w:rFonts w:hint="default" w:ascii="Times New Roman" w:hAnsi="Times New Roman" w:eastAsia="仿宋_GB2312" w:cs="Times New Roman"/>
              </w:rPr>
              <w:t>融合发展</w:t>
            </w:r>
          </w:p>
        </w:tc>
        <w:tc>
          <w:tcPr>
            <w:tcW w:w="3685" w:type="dxa"/>
            <w:vMerge w:val="restart"/>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1.专精特新企业数量（家）</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示范基地评价年度新增被列入国家级制造业单项冠军企业（产品）、国家级专精特新“小巨人”企业名单的企业数量。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38"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Merge w:val="continue"/>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示范基地评价年度新增被列入省级制造业单项冠军企业（产品）、省级专精特新企业名单的企业数量。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2.两化融合贯标企业数量（家）</w:t>
            </w:r>
          </w:p>
        </w:tc>
        <w:tc>
          <w:tcPr>
            <w:tcW w:w="7883" w:type="dxa"/>
            <w:vAlign w:val="center"/>
          </w:tcPr>
          <w:p>
            <w:pPr>
              <w:pStyle w:val="5"/>
              <w:keepNext w:val="0"/>
              <w:keepLines w:val="0"/>
              <w:pageBreakBefore w:val="0"/>
              <w:widowControl w:val="0"/>
              <w:kinsoku/>
              <w:wordWrap/>
              <w:overflowPunct w:val="0"/>
              <w:topLinePunct/>
              <w:autoSpaceDE/>
              <w:autoSpaceDN/>
              <w:bidi w:val="0"/>
              <w:adjustRightInd w:val="0"/>
              <w:snapToGrid/>
              <w:spacing w:line="360" w:lineRule="exact"/>
              <w:ind w:left="113" w:right="79"/>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示范基地历年已获批的国家级两化融合管理体系贯标企业和省级两化融合管理体系贯标标杆企业的数量。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3.智能制造示范企业数量（家）</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示范基地历年已获批的省级及以上智能制造示范企业数量。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4.工业互联网平台数量（个）</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示范基地历年已获批的省级及以上工业互联网平台数量。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5.省级制造业“三化”重点项目数量（个）</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示范基地历年入选湖南省制造业数字化转型“三化”重点项目数量项目数量。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6.“上云上平台”企业数量比重（％）</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示范基地历年“上云上平台”企业数量与示范基地工业企业数量的比值。</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67" w:hRule="atLeast"/>
          <w:jc w:val="center"/>
        </w:trPr>
        <w:tc>
          <w:tcPr>
            <w:tcW w:w="1550" w:type="dxa"/>
            <w:vMerge w:val="restart"/>
            <w:vAlign w:val="center"/>
          </w:tcPr>
          <w:p>
            <w:pPr>
              <w:pStyle w:val="5"/>
              <w:overflowPunct w:val="0"/>
              <w:topLinePunct/>
              <w:autoSpaceDE/>
              <w:autoSpaceDN/>
              <w:spacing w:line="400" w:lineRule="exact"/>
              <w:jc w:val="center"/>
              <w:rPr>
                <w:rFonts w:hint="default" w:ascii="Times New Roman" w:hAnsi="Times New Roman" w:eastAsia="仿宋_GB2312" w:cs="Times New Roman"/>
              </w:rPr>
            </w:pPr>
            <w:r>
              <w:rPr>
                <w:rFonts w:hint="default" w:ascii="Times New Roman" w:hAnsi="Times New Roman" w:eastAsia="仿宋_GB2312" w:cs="Times New Roman"/>
              </w:rPr>
              <w:t>发展环境</w:t>
            </w: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1.公共服务平台数量（个）</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示范基地历年已获批的经相关政府部门认定的省级及以上公共服务平台数量。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2.高级职称人数占比（％）</w:t>
            </w:r>
          </w:p>
        </w:tc>
        <w:tc>
          <w:tcPr>
            <w:tcW w:w="7883" w:type="dxa"/>
            <w:vAlign w:val="center"/>
          </w:tcPr>
          <w:p>
            <w:pPr>
              <w:pStyle w:val="5"/>
              <w:overflowPunct w:val="0"/>
              <w:topLinePunct/>
              <w:autoSpaceDE/>
              <w:autoSpaceDN/>
              <w:spacing w:line="400" w:lineRule="exact"/>
              <w:ind w:left="113" w:right="79"/>
              <w:jc w:val="both"/>
              <w:rPr>
                <w:rFonts w:hint="default" w:ascii="Times New Roman" w:hAnsi="Times New Roman" w:eastAsia="仿宋_GB2312" w:cs="Times New Roman"/>
              </w:rPr>
            </w:pPr>
            <w:r>
              <w:rPr>
                <w:rFonts w:hint="default" w:ascii="Times New Roman" w:hAnsi="Times New Roman" w:eastAsia="仿宋_GB2312" w:cs="Times New Roman"/>
              </w:rPr>
              <w:t>示范基地规模以上工业企业评价年度期末具有高级职称的从业人员数量占示范基地规模以上工业企业评价年度期末从业人员数量的比重。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1550" w:type="dxa"/>
            <w:vMerge w:val="continue"/>
            <w:vAlign w:val="center"/>
          </w:tcPr>
          <w:p>
            <w:pPr>
              <w:pStyle w:val="5"/>
              <w:overflowPunct w:val="0"/>
              <w:topLinePunct/>
              <w:autoSpaceDE/>
              <w:autoSpaceDN/>
              <w:spacing w:line="400" w:lineRule="exact"/>
              <w:ind w:left="352" w:right="338"/>
              <w:jc w:val="center"/>
              <w:rPr>
                <w:rFonts w:hint="default" w:ascii="Times New Roman" w:hAnsi="Times New Roman" w:eastAsia="仿宋_GB2312" w:cs="Times New Roman"/>
              </w:rPr>
            </w:pPr>
          </w:p>
        </w:tc>
        <w:tc>
          <w:tcPr>
            <w:tcW w:w="3685" w:type="dxa"/>
            <w:vAlign w:val="center"/>
          </w:tcPr>
          <w:p>
            <w:pPr>
              <w:pStyle w:val="5"/>
              <w:overflowPunct w:val="0"/>
              <w:topLinePunct/>
              <w:autoSpaceDE/>
              <w:autoSpaceDN/>
              <w:spacing w:line="400" w:lineRule="exact"/>
              <w:ind w:left="110" w:right="92"/>
              <w:jc w:val="both"/>
              <w:rPr>
                <w:rFonts w:hint="default" w:ascii="Times New Roman" w:hAnsi="Times New Roman" w:eastAsia="仿宋_GB2312" w:cs="Times New Roman"/>
              </w:rPr>
            </w:pPr>
            <w:r>
              <w:rPr>
                <w:rFonts w:hint="default" w:ascii="Times New Roman" w:hAnsi="Times New Roman" w:eastAsia="仿宋_GB2312" w:cs="Times New Roman"/>
              </w:rPr>
              <w:t>3.本科以上学历人数占比（％）</w:t>
            </w:r>
          </w:p>
        </w:tc>
        <w:tc>
          <w:tcPr>
            <w:tcW w:w="7883" w:type="dxa"/>
            <w:vAlign w:val="center"/>
          </w:tcPr>
          <w:p>
            <w:pPr>
              <w:pStyle w:val="5"/>
              <w:overflowPunct w:val="0"/>
              <w:topLinePunct/>
              <w:autoSpaceDE/>
              <w:autoSpaceDN/>
              <w:spacing w:line="400" w:lineRule="exact"/>
              <w:ind w:left="-1985" w:right="79"/>
              <w:jc w:val="both"/>
              <w:rPr>
                <w:rFonts w:hint="default" w:ascii="Times New Roman" w:hAnsi="Times New Roman" w:eastAsia="仿宋_GB2312" w:cs="Times New Roman"/>
              </w:rPr>
            </w:pPr>
            <w:r>
              <w:rPr>
                <w:rFonts w:hint="default" w:ascii="Times New Roman" w:hAnsi="Times New Roman" w:eastAsia="仿宋_GB2312" w:cs="Times New Roman"/>
              </w:rPr>
              <w:t>示范基地规模以上工业企业评价年度期末具有本科以上学历的从业人员数量占示范基地规模以上工业企业评价年度期末从业人员数量的比重。</w:t>
            </w:r>
          </w:p>
        </w:tc>
      </w:tr>
    </w:tbl>
    <w:p>
      <w:pPr>
        <w:spacing w:line="580" w:lineRule="exact"/>
        <w:rPr>
          <w:rFonts w:hint="default" w:ascii="Times New Roman" w:hAnsi="Times New Roman" w:eastAsia="黑体" w:cs="Times New Roman"/>
          <w:sz w:val="28"/>
          <w:szCs w:val="28"/>
        </w:rPr>
        <w:sectPr>
          <w:pgSz w:w="16838" w:h="11906" w:orient="landscape"/>
          <w:pgMar w:top="1797" w:right="1440" w:bottom="1797" w:left="1440" w:header="851" w:footer="992" w:gutter="0"/>
          <w:pgNumType w:fmt="numberInDash"/>
          <w:cols w:space="425" w:num="1"/>
          <w:docGrid w:linePitch="312" w:charSpace="0"/>
        </w:sect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文鼎CS仿宋体">
    <w:altName w:val="方正仿宋_GBK"/>
    <w:panose1 w:val="02010609010101010101"/>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C4C9B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Table Paragraph"/>
    <w:basedOn w:val="1"/>
    <w:qFormat/>
    <w:uiPriority w:val="1"/>
    <w:pPr>
      <w:autoSpaceDE w:val="0"/>
      <w:autoSpaceDN w:val="0"/>
      <w:adjustRightInd w:val="0"/>
      <w:jc w:val="left"/>
    </w:pPr>
    <w:rPr>
      <w:rFonts w:ascii="宋体" w:hAnsi="Times New Roman"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海狼</cp:lastModifiedBy>
  <dcterms:modified xsi:type="dcterms:W3CDTF">2024-04-19T09:09:38Z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