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90"/>
          <w:tab w:val="left" w:pos="1264"/>
        </w:tabs>
        <w:adjustRightInd w:val="0"/>
        <w:snapToGrid w:val="0"/>
        <w:spacing w:line="578" w:lineRule="exact"/>
        <w:rPr>
          <w:rStyle w:val="5"/>
          <w:rFonts w:hint="default" w:ascii="方正黑体_GBK" w:hAnsi="方正黑体_GBK" w:eastAsia="方正黑体_GBK" w:cs="方正黑体_GBK"/>
          <w:color w:val="auto"/>
          <w:kern w:val="0"/>
          <w:sz w:val="28"/>
          <w:szCs w:val="28"/>
          <w:lang w:val="en-US" w:eastAsia="zh-CN" w:bidi="ar"/>
        </w:rPr>
      </w:pPr>
      <w:r>
        <w:rPr>
          <w:rStyle w:val="5"/>
          <w:rFonts w:hint="eastAsia" w:ascii="方正黑体_GBK" w:hAnsi="方正黑体_GBK" w:eastAsia="方正黑体_GBK" w:cs="方正黑体_GBK"/>
          <w:b w:val="0"/>
          <w:bCs/>
          <w:color w:val="auto"/>
          <w:kern w:val="0"/>
          <w:sz w:val="28"/>
          <w:szCs w:val="28"/>
          <w:lang w:val="en-US" w:eastAsia="zh-CN" w:bidi="ar"/>
        </w:rPr>
        <w:t>附件4</w:t>
      </w:r>
    </w:p>
    <w:p>
      <w:pPr>
        <w:tabs>
          <w:tab w:val="left" w:pos="790"/>
          <w:tab w:val="left" w:pos="1264"/>
        </w:tabs>
        <w:adjustRightInd w:val="0"/>
        <w:snapToGrid w:val="0"/>
        <w:spacing w:line="336" w:lineRule="auto"/>
        <w:jc w:val="center"/>
        <w:rPr>
          <w:rStyle w:val="5"/>
          <w:rFonts w:hint="default" w:ascii="方正黑体_GBK" w:hAnsi="方正黑体_GBK" w:eastAsia="方正黑体_GBK" w:cs="方正黑体_GBK"/>
          <w:color w:val="auto"/>
          <w:kern w:val="0"/>
          <w:sz w:val="32"/>
          <w:szCs w:val="32"/>
          <w:lang w:val="en-US" w:eastAsia="zh-CN" w:bidi="ar"/>
        </w:rPr>
      </w:pPr>
      <w:bookmarkStart w:id="0" w:name="_GoBack"/>
      <w:r>
        <w:rPr>
          <w:rStyle w:val="5"/>
          <w:rFonts w:hint="eastAsia" w:ascii="方正黑体_GBK" w:hAnsi="方正黑体_GBK" w:eastAsia="方正黑体_GBK" w:cs="方正黑体_GBK"/>
          <w:color w:val="auto"/>
          <w:kern w:val="0"/>
          <w:sz w:val="32"/>
          <w:szCs w:val="32"/>
          <w:lang w:val="en-US" w:eastAsia="zh-CN" w:bidi="ar"/>
        </w:rPr>
        <w:t>北京市商业秘密保护示范区建设参考标准</w:t>
      </w:r>
    </w:p>
    <w:bookmarkEnd w:id="0"/>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22" w:firstLineChars="200"/>
        <w:jc w:val="both"/>
        <w:textAlignment w:val="auto"/>
        <w:rPr>
          <w:rFonts w:hint="eastAsia" w:ascii="仿宋_GB2312" w:hAnsi="仿宋_GB2312" w:eastAsia="仿宋_GB2312" w:cs="仿宋_GB2312"/>
          <w:i w:val="0"/>
          <w:caps w:val="0"/>
          <w:color w:val="auto"/>
          <w:spacing w:val="0"/>
          <w:kern w:val="0"/>
          <w:sz w:val="31"/>
          <w:szCs w:val="31"/>
          <w:highlight w:val="none"/>
          <w:shd w:val="clear" w:color="auto" w:fill="FFFFFF"/>
          <w:lang w:val="en-US" w:eastAsia="zh-CN" w:bidi="ar"/>
        </w:rPr>
      </w:pPr>
      <w:r>
        <w:rPr>
          <w:rFonts w:hint="eastAsia" w:ascii="仿宋_GB2312" w:hAnsi="仿宋_GB2312" w:eastAsia="仿宋_GB2312" w:cs="仿宋_GB2312"/>
          <w:b/>
          <w:bCs/>
          <w:i w:val="0"/>
          <w:caps w:val="0"/>
          <w:color w:val="auto"/>
          <w:spacing w:val="0"/>
          <w:kern w:val="0"/>
          <w:sz w:val="31"/>
          <w:szCs w:val="31"/>
          <w:highlight w:val="none"/>
          <w:shd w:val="clear" w:color="auto" w:fill="FFFFFF"/>
          <w:lang w:val="en-US" w:eastAsia="zh-CN" w:bidi="ar"/>
        </w:rPr>
        <w:t>1. 工作基础扎实（10分）：</w:t>
      </w:r>
      <w:r>
        <w:rPr>
          <w:rFonts w:hint="eastAsia" w:ascii="仿宋_GB2312" w:hAnsi="仿宋_GB2312" w:eastAsia="仿宋_GB2312" w:cs="仿宋_GB2312"/>
          <w:i w:val="0"/>
          <w:caps w:val="0"/>
          <w:color w:val="auto"/>
          <w:spacing w:val="0"/>
          <w:kern w:val="0"/>
          <w:sz w:val="31"/>
          <w:szCs w:val="31"/>
          <w:highlight w:val="none"/>
          <w:shd w:val="clear" w:color="auto" w:fill="FFFFFF"/>
          <w:lang w:val="en-US" w:eastAsia="zh-CN" w:bidi="ar"/>
        </w:rPr>
        <w:t>园区内企业具有较强的商业秘密保护意识和主观需求，且具备较好的商业秘密保护工作基础。园区内企业开展商业秘密保护工作的比例应超过25％，符合商业秘密保护示范点建设标准的企业（评分达到80分以上）至少2家。</w:t>
      </w:r>
    </w:p>
    <w:p>
      <w:pPr>
        <w:keepNext w:val="0"/>
        <w:keepLines w:val="0"/>
        <w:pageBreakBefore w:val="0"/>
        <w:widowControl w:val="0"/>
        <w:kinsoku/>
        <w:wordWrap/>
        <w:overflowPunct/>
        <w:topLinePunct w:val="0"/>
        <w:autoSpaceDE/>
        <w:autoSpaceDN/>
        <w:bidi w:val="0"/>
        <w:adjustRightInd w:val="0"/>
        <w:snapToGrid w:val="0"/>
        <w:spacing w:line="560" w:lineRule="exact"/>
        <w:ind w:firstLine="622" w:firstLineChars="200"/>
        <w:jc w:val="both"/>
        <w:textAlignment w:val="auto"/>
        <w:rPr>
          <w:rFonts w:hint="eastAsia" w:ascii="仿宋_GB2312" w:hAnsi="仿宋_GB2312" w:eastAsia="仿宋_GB2312" w:cs="仿宋_GB2312"/>
          <w:i w:val="0"/>
          <w:caps w:val="0"/>
          <w:color w:val="auto"/>
          <w:spacing w:val="0"/>
          <w:kern w:val="0"/>
          <w:sz w:val="31"/>
          <w:szCs w:val="31"/>
          <w:highlight w:val="none"/>
          <w:shd w:val="clear" w:color="auto" w:fill="FFFFFF"/>
          <w:lang w:val="en-US" w:eastAsia="zh-CN" w:bidi="ar"/>
        </w:rPr>
      </w:pPr>
      <w:r>
        <w:rPr>
          <w:rFonts w:hint="eastAsia" w:ascii="仿宋_GB2312" w:hAnsi="仿宋_GB2312" w:eastAsia="仿宋_GB2312" w:cs="仿宋_GB2312"/>
          <w:b/>
          <w:bCs/>
          <w:i w:val="0"/>
          <w:caps w:val="0"/>
          <w:color w:val="auto"/>
          <w:spacing w:val="0"/>
          <w:kern w:val="0"/>
          <w:sz w:val="31"/>
          <w:szCs w:val="31"/>
          <w:highlight w:val="none"/>
          <w:shd w:val="clear" w:color="auto" w:fill="FFFFFF"/>
          <w:lang w:val="en-US" w:eastAsia="zh-CN" w:bidi="ar"/>
        </w:rPr>
        <w:t>2．组织机构到位（10分）</w:t>
      </w:r>
      <w:r>
        <w:rPr>
          <w:rFonts w:hint="eastAsia" w:ascii="仿宋_GB2312" w:hAnsi="仿宋_GB2312" w:eastAsia="仿宋_GB2312" w:cs="仿宋_GB2312"/>
          <w:i w:val="0"/>
          <w:caps w:val="0"/>
          <w:color w:val="auto"/>
          <w:spacing w:val="0"/>
          <w:kern w:val="0"/>
          <w:sz w:val="31"/>
          <w:szCs w:val="31"/>
          <w:highlight w:val="none"/>
          <w:shd w:val="clear" w:color="auto" w:fill="FFFFFF"/>
          <w:lang w:val="en-US" w:eastAsia="zh-CN" w:bidi="ar"/>
        </w:rPr>
        <w:t>：成立由园区负责人、相关部门负责人、辖区重点企业和相关单位负责人组成的商业秘密保护工作领导机构，设立具体的办事机构并规定工作职责。</w:t>
      </w:r>
    </w:p>
    <w:p>
      <w:pPr>
        <w:keepNext w:val="0"/>
        <w:keepLines w:val="0"/>
        <w:pageBreakBefore w:val="0"/>
        <w:widowControl w:val="0"/>
        <w:kinsoku/>
        <w:wordWrap/>
        <w:overflowPunct/>
        <w:topLinePunct w:val="0"/>
        <w:autoSpaceDE/>
        <w:autoSpaceDN/>
        <w:bidi w:val="0"/>
        <w:adjustRightInd w:val="0"/>
        <w:snapToGrid w:val="0"/>
        <w:spacing w:line="560" w:lineRule="exact"/>
        <w:ind w:firstLine="622" w:firstLineChars="200"/>
        <w:jc w:val="both"/>
        <w:textAlignment w:val="auto"/>
        <w:rPr>
          <w:rFonts w:hint="eastAsia" w:ascii="仿宋_GB2312" w:hAnsi="仿宋_GB2312" w:eastAsia="仿宋_GB2312" w:cs="仿宋_GB2312"/>
          <w:i w:val="0"/>
          <w:caps w:val="0"/>
          <w:color w:val="auto"/>
          <w:spacing w:val="0"/>
          <w:kern w:val="0"/>
          <w:sz w:val="31"/>
          <w:szCs w:val="31"/>
          <w:highlight w:val="none"/>
          <w:shd w:val="clear" w:color="auto" w:fill="FFFFFF"/>
          <w:lang w:val="en-US" w:eastAsia="zh-CN" w:bidi="ar"/>
        </w:rPr>
      </w:pPr>
      <w:r>
        <w:rPr>
          <w:rFonts w:hint="eastAsia" w:ascii="仿宋_GB2312" w:hAnsi="仿宋_GB2312" w:eastAsia="仿宋_GB2312" w:cs="仿宋_GB2312"/>
          <w:b/>
          <w:bCs/>
          <w:i w:val="0"/>
          <w:caps w:val="0"/>
          <w:color w:val="auto"/>
          <w:spacing w:val="0"/>
          <w:kern w:val="0"/>
          <w:sz w:val="31"/>
          <w:szCs w:val="31"/>
          <w:highlight w:val="none"/>
          <w:shd w:val="clear" w:color="auto" w:fill="FFFFFF"/>
          <w:lang w:val="en-US" w:eastAsia="zh-CN" w:bidi="ar"/>
        </w:rPr>
        <w:t>3．人员配置合理（5分）：</w:t>
      </w:r>
      <w:r>
        <w:rPr>
          <w:rFonts w:hint="eastAsia" w:ascii="仿宋_GB2312" w:hAnsi="仿宋_GB2312" w:eastAsia="仿宋_GB2312" w:cs="仿宋_GB2312"/>
          <w:i w:val="0"/>
          <w:caps w:val="0"/>
          <w:color w:val="auto"/>
          <w:spacing w:val="0"/>
          <w:kern w:val="0"/>
          <w:sz w:val="31"/>
          <w:szCs w:val="31"/>
          <w:highlight w:val="none"/>
          <w:shd w:val="clear" w:color="auto" w:fill="FFFFFF"/>
          <w:lang w:val="en-US" w:eastAsia="zh-CN" w:bidi="ar"/>
        </w:rPr>
        <w:t>配有兼职从事商业秘密保护工作的人员，兼职人员具备一定的商业秘密保护知识，能为企业提供商业秘密日常管理、咨询等服务。指定专人作为联络员，配合市场监管部门开展工作。</w:t>
      </w:r>
    </w:p>
    <w:p>
      <w:pPr>
        <w:keepNext w:val="0"/>
        <w:keepLines w:val="0"/>
        <w:pageBreakBefore w:val="0"/>
        <w:widowControl w:val="0"/>
        <w:kinsoku/>
        <w:wordWrap/>
        <w:overflowPunct/>
        <w:topLinePunct w:val="0"/>
        <w:autoSpaceDE/>
        <w:autoSpaceDN/>
        <w:bidi w:val="0"/>
        <w:adjustRightInd w:val="0"/>
        <w:snapToGrid w:val="0"/>
        <w:spacing w:line="560" w:lineRule="exact"/>
        <w:ind w:firstLine="622" w:firstLineChars="200"/>
        <w:jc w:val="both"/>
        <w:textAlignment w:val="auto"/>
        <w:rPr>
          <w:rFonts w:hint="eastAsia" w:ascii="仿宋_GB2312" w:hAnsi="仿宋_GB2312" w:eastAsia="仿宋_GB2312" w:cs="仿宋_GB2312"/>
          <w:i w:val="0"/>
          <w:caps w:val="0"/>
          <w:color w:val="auto"/>
          <w:spacing w:val="0"/>
          <w:kern w:val="0"/>
          <w:sz w:val="31"/>
          <w:szCs w:val="31"/>
          <w:highlight w:val="none"/>
          <w:shd w:val="clear" w:color="auto" w:fill="FFFFFF"/>
          <w:lang w:val="en-US" w:eastAsia="zh-CN" w:bidi="ar"/>
        </w:rPr>
      </w:pPr>
      <w:r>
        <w:rPr>
          <w:rFonts w:hint="eastAsia" w:ascii="仿宋_GB2312" w:hAnsi="仿宋_GB2312" w:eastAsia="仿宋_GB2312" w:cs="仿宋_GB2312"/>
          <w:b/>
          <w:bCs/>
          <w:i w:val="0"/>
          <w:caps w:val="0"/>
          <w:color w:val="auto"/>
          <w:spacing w:val="0"/>
          <w:kern w:val="0"/>
          <w:sz w:val="31"/>
          <w:szCs w:val="31"/>
          <w:highlight w:val="none"/>
          <w:shd w:val="clear" w:color="auto" w:fill="FFFFFF"/>
          <w:lang w:val="en-US" w:eastAsia="zh-CN" w:bidi="ar"/>
        </w:rPr>
        <w:t>4．基础保障有力（5分）：</w:t>
      </w:r>
      <w:r>
        <w:rPr>
          <w:rFonts w:hint="eastAsia" w:ascii="仿宋_GB2312" w:hAnsi="仿宋_GB2312" w:eastAsia="仿宋_GB2312" w:cs="仿宋_GB2312"/>
          <w:i w:val="0"/>
          <w:caps w:val="0"/>
          <w:color w:val="auto"/>
          <w:spacing w:val="0"/>
          <w:kern w:val="0"/>
          <w:sz w:val="31"/>
          <w:szCs w:val="31"/>
          <w:highlight w:val="none"/>
          <w:shd w:val="clear" w:color="auto" w:fill="FFFFFF"/>
          <w:lang w:val="en-US" w:eastAsia="zh-CN" w:bidi="ar"/>
        </w:rPr>
        <w:t>有固定的办公场所，配备必要的办公设施和相应的工作经费。</w:t>
      </w:r>
    </w:p>
    <w:p>
      <w:pPr>
        <w:keepNext w:val="0"/>
        <w:keepLines w:val="0"/>
        <w:pageBreakBefore w:val="0"/>
        <w:widowControl/>
        <w:suppressLineNumbers w:val="0"/>
        <w:kinsoku/>
        <w:wordWrap/>
        <w:overflowPunct/>
        <w:topLinePunct w:val="0"/>
        <w:autoSpaceDE/>
        <w:autoSpaceDN/>
        <w:bidi w:val="0"/>
        <w:adjustRightInd w:val="0"/>
        <w:snapToGrid w:val="0"/>
        <w:spacing w:line="560" w:lineRule="exact"/>
        <w:ind w:firstLine="622" w:firstLineChars="200"/>
        <w:jc w:val="both"/>
        <w:textAlignment w:val="auto"/>
        <w:rPr>
          <w:rFonts w:hint="eastAsia" w:ascii="仿宋_GB2312" w:hAnsi="仿宋_GB2312" w:eastAsia="仿宋_GB2312" w:cs="仿宋_GB2312"/>
          <w:i w:val="0"/>
          <w:caps w:val="0"/>
          <w:color w:val="auto"/>
          <w:spacing w:val="0"/>
          <w:kern w:val="0"/>
          <w:sz w:val="31"/>
          <w:szCs w:val="31"/>
          <w:highlight w:val="none"/>
          <w:shd w:val="clear" w:color="auto" w:fill="FFFFFF"/>
          <w:lang w:val="en-US" w:eastAsia="zh-CN" w:bidi="ar"/>
        </w:rPr>
      </w:pPr>
      <w:r>
        <w:rPr>
          <w:rFonts w:hint="eastAsia" w:ascii="仿宋_GB2312" w:hAnsi="仿宋_GB2312" w:eastAsia="仿宋_GB2312" w:cs="仿宋_GB2312"/>
          <w:b/>
          <w:bCs/>
          <w:i w:val="0"/>
          <w:caps w:val="0"/>
          <w:color w:val="auto"/>
          <w:spacing w:val="0"/>
          <w:kern w:val="0"/>
          <w:sz w:val="31"/>
          <w:szCs w:val="31"/>
          <w:highlight w:val="none"/>
          <w:shd w:val="clear" w:color="auto" w:fill="FFFFFF"/>
          <w:lang w:val="en-US" w:eastAsia="zh-CN" w:bidi="ar"/>
        </w:rPr>
        <w:t>5．制度建设完备（15分）：</w:t>
      </w:r>
      <w:r>
        <w:rPr>
          <w:rFonts w:hint="eastAsia" w:ascii="仿宋_GB2312" w:hAnsi="仿宋_GB2312" w:eastAsia="仿宋_GB2312" w:cs="仿宋_GB2312"/>
          <w:i w:val="0"/>
          <w:caps w:val="0"/>
          <w:color w:val="auto"/>
          <w:spacing w:val="0"/>
          <w:kern w:val="0"/>
          <w:sz w:val="31"/>
          <w:szCs w:val="31"/>
          <w:highlight w:val="none"/>
          <w:shd w:val="clear" w:color="auto" w:fill="FFFFFF"/>
          <w:lang w:val="en-US" w:eastAsia="zh-CN" w:bidi="ar"/>
        </w:rPr>
        <w:t>园区应当制定商业秘密协同保护机制、工作运行机制、协助维权机制等，工作流程应设置科学，确保商业秘密保护制度化建设有序推进。</w:t>
      </w:r>
    </w:p>
    <w:p>
      <w:pPr>
        <w:keepNext w:val="0"/>
        <w:keepLines w:val="0"/>
        <w:pageBreakBefore w:val="0"/>
        <w:widowControl/>
        <w:suppressLineNumbers w:val="0"/>
        <w:kinsoku/>
        <w:wordWrap/>
        <w:overflowPunct/>
        <w:topLinePunct w:val="0"/>
        <w:autoSpaceDE/>
        <w:autoSpaceDN/>
        <w:bidi w:val="0"/>
        <w:adjustRightInd w:val="0"/>
        <w:snapToGrid w:val="0"/>
        <w:spacing w:line="560" w:lineRule="exact"/>
        <w:ind w:firstLine="622" w:firstLineChars="200"/>
        <w:jc w:val="both"/>
        <w:textAlignment w:val="auto"/>
        <w:rPr>
          <w:rFonts w:hint="eastAsia" w:ascii="仿宋_GB2312" w:hAnsi="仿宋_GB2312" w:eastAsia="仿宋_GB2312" w:cs="仿宋_GB2312"/>
          <w:i w:val="0"/>
          <w:caps w:val="0"/>
          <w:color w:val="auto"/>
          <w:spacing w:val="0"/>
          <w:kern w:val="0"/>
          <w:sz w:val="31"/>
          <w:szCs w:val="31"/>
          <w:highlight w:val="none"/>
          <w:shd w:val="clear" w:color="auto" w:fill="FFFFFF"/>
          <w:lang w:val="en-US" w:eastAsia="zh-CN" w:bidi="ar"/>
        </w:rPr>
      </w:pPr>
      <w:r>
        <w:rPr>
          <w:rFonts w:hint="eastAsia" w:ascii="仿宋_GB2312" w:hAnsi="仿宋_GB2312" w:eastAsia="仿宋_GB2312" w:cs="仿宋_GB2312"/>
          <w:b/>
          <w:bCs/>
          <w:i w:val="0"/>
          <w:caps w:val="0"/>
          <w:color w:val="auto"/>
          <w:spacing w:val="0"/>
          <w:kern w:val="0"/>
          <w:sz w:val="31"/>
          <w:szCs w:val="31"/>
          <w:highlight w:val="none"/>
          <w:shd w:val="clear" w:color="auto" w:fill="FFFFFF"/>
          <w:lang w:val="en-US" w:eastAsia="zh-CN" w:bidi="ar"/>
        </w:rPr>
        <w:t>6．年度计划完备（15分）：</w:t>
      </w:r>
      <w:r>
        <w:rPr>
          <w:rFonts w:hint="eastAsia" w:ascii="仿宋_GB2312" w:hAnsi="仿宋_GB2312" w:eastAsia="仿宋_GB2312" w:cs="仿宋_GB2312"/>
          <w:i w:val="0"/>
          <w:caps w:val="0"/>
          <w:color w:val="auto"/>
          <w:spacing w:val="0"/>
          <w:kern w:val="0"/>
          <w:sz w:val="31"/>
          <w:szCs w:val="31"/>
          <w:highlight w:val="none"/>
          <w:shd w:val="clear" w:color="auto" w:fill="FFFFFF"/>
          <w:lang w:val="en-US" w:eastAsia="zh-CN" w:bidi="ar"/>
        </w:rPr>
        <w:t>围绕商业秘密保护制度，研究制定年度计划或工作任务，包括但不限于走访调研、专业指导、培训宣传、风险评估等工作。</w:t>
      </w:r>
    </w:p>
    <w:p>
      <w:pPr>
        <w:keepNext w:val="0"/>
        <w:keepLines w:val="0"/>
        <w:pageBreakBefore w:val="0"/>
        <w:widowControl w:val="0"/>
        <w:kinsoku/>
        <w:wordWrap/>
        <w:overflowPunct/>
        <w:topLinePunct w:val="0"/>
        <w:autoSpaceDE/>
        <w:autoSpaceDN/>
        <w:bidi w:val="0"/>
        <w:adjustRightInd w:val="0"/>
        <w:snapToGrid w:val="0"/>
        <w:spacing w:line="560" w:lineRule="exact"/>
        <w:ind w:firstLine="622" w:firstLineChars="200"/>
        <w:jc w:val="both"/>
        <w:textAlignment w:val="auto"/>
        <w:rPr>
          <w:rFonts w:hint="eastAsia" w:ascii="仿宋_GB2312" w:hAnsi="仿宋_GB2312" w:eastAsia="仿宋_GB2312" w:cs="仿宋_GB2312"/>
          <w:b/>
          <w:bCs/>
          <w:i w:val="0"/>
          <w:caps w:val="0"/>
          <w:color w:val="auto"/>
          <w:spacing w:val="0"/>
          <w:kern w:val="0"/>
          <w:sz w:val="31"/>
          <w:szCs w:val="31"/>
          <w:highlight w:val="none"/>
          <w:shd w:val="clear" w:color="auto" w:fill="FFFFFF"/>
          <w:lang w:val="en-US" w:eastAsia="zh-CN" w:bidi="ar"/>
        </w:rPr>
      </w:pPr>
      <w:r>
        <w:rPr>
          <w:rFonts w:hint="eastAsia" w:ascii="仿宋_GB2312" w:hAnsi="仿宋_GB2312" w:eastAsia="仿宋_GB2312" w:cs="仿宋_GB2312"/>
          <w:b/>
          <w:bCs/>
          <w:i w:val="0"/>
          <w:caps w:val="0"/>
          <w:color w:val="auto"/>
          <w:spacing w:val="0"/>
          <w:kern w:val="0"/>
          <w:sz w:val="31"/>
          <w:szCs w:val="31"/>
          <w:highlight w:val="none"/>
          <w:shd w:val="clear" w:color="auto" w:fill="FFFFFF"/>
          <w:lang w:val="en-US" w:eastAsia="zh-CN" w:bidi="ar"/>
        </w:rPr>
        <w:t>7．活动开展有效（30分）：</w:t>
      </w:r>
    </w:p>
    <w:p>
      <w:pPr>
        <w:keepNext w:val="0"/>
        <w:keepLines w:val="0"/>
        <w:pageBreakBefore w:val="0"/>
        <w:widowControl w:val="0"/>
        <w:kinsoku/>
        <w:wordWrap/>
        <w:overflowPunct/>
        <w:topLinePunct w:val="0"/>
        <w:autoSpaceDE/>
        <w:autoSpaceDN/>
        <w:bidi w:val="0"/>
        <w:adjustRightInd w:val="0"/>
        <w:snapToGrid w:val="0"/>
        <w:spacing w:line="560" w:lineRule="exact"/>
        <w:ind w:firstLine="620" w:firstLineChars="200"/>
        <w:jc w:val="both"/>
        <w:textAlignment w:val="auto"/>
        <w:rPr>
          <w:rFonts w:hint="eastAsia" w:ascii="仿宋_GB2312" w:hAnsi="仿宋_GB2312" w:eastAsia="仿宋_GB2312" w:cs="仿宋_GB2312"/>
          <w:i w:val="0"/>
          <w:caps w:val="0"/>
          <w:color w:val="auto"/>
          <w:spacing w:val="0"/>
          <w:kern w:val="0"/>
          <w:sz w:val="31"/>
          <w:szCs w:val="31"/>
          <w:highlight w:val="none"/>
          <w:shd w:val="clear" w:color="auto" w:fill="FFFFFF"/>
          <w:lang w:val="en-US" w:eastAsia="zh-CN" w:bidi="ar"/>
        </w:rPr>
      </w:pPr>
      <w:r>
        <w:rPr>
          <w:rFonts w:hint="eastAsia" w:ascii="仿宋_GB2312" w:hAnsi="仿宋_GB2312" w:eastAsia="仿宋_GB2312" w:cs="仿宋_GB2312"/>
          <w:i w:val="0"/>
          <w:caps w:val="0"/>
          <w:color w:val="auto"/>
          <w:spacing w:val="0"/>
          <w:kern w:val="0"/>
          <w:sz w:val="31"/>
          <w:szCs w:val="31"/>
          <w:highlight w:val="none"/>
          <w:shd w:val="clear" w:color="auto" w:fill="FFFFFF"/>
          <w:lang w:val="en-US" w:eastAsia="zh-CN" w:bidi="ar"/>
        </w:rPr>
        <w:t>（1）开展商业秘密走访调研工作，至少走访园区内20%的企业；</w:t>
      </w:r>
    </w:p>
    <w:p>
      <w:pPr>
        <w:keepNext w:val="0"/>
        <w:keepLines w:val="0"/>
        <w:pageBreakBefore w:val="0"/>
        <w:widowControl/>
        <w:suppressLineNumbers w:val="0"/>
        <w:kinsoku/>
        <w:wordWrap/>
        <w:overflowPunct/>
        <w:topLinePunct w:val="0"/>
        <w:autoSpaceDE/>
        <w:autoSpaceDN/>
        <w:bidi w:val="0"/>
        <w:adjustRightInd w:val="0"/>
        <w:snapToGrid w:val="0"/>
        <w:spacing w:line="560" w:lineRule="exact"/>
        <w:ind w:firstLine="620" w:firstLineChars="200"/>
        <w:jc w:val="both"/>
        <w:textAlignment w:val="auto"/>
        <w:rPr>
          <w:rFonts w:hint="eastAsia" w:ascii="仿宋_GB2312" w:hAnsi="仿宋_GB2312" w:eastAsia="仿宋_GB2312" w:cs="仿宋_GB2312"/>
          <w:i w:val="0"/>
          <w:caps w:val="0"/>
          <w:color w:val="auto"/>
          <w:spacing w:val="0"/>
          <w:kern w:val="0"/>
          <w:sz w:val="31"/>
          <w:szCs w:val="31"/>
          <w:highlight w:val="none"/>
          <w:shd w:val="clear" w:color="auto" w:fill="FFFFFF"/>
          <w:lang w:val="en-US" w:eastAsia="zh-CN" w:bidi="ar"/>
        </w:rPr>
      </w:pPr>
      <w:r>
        <w:rPr>
          <w:rFonts w:hint="eastAsia" w:ascii="仿宋_GB2312" w:hAnsi="仿宋_GB2312" w:eastAsia="仿宋_GB2312" w:cs="仿宋_GB2312"/>
          <w:i w:val="0"/>
          <w:caps w:val="0"/>
          <w:color w:val="auto"/>
          <w:spacing w:val="0"/>
          <w:kern w:val="0"/>
          <w:sz w:val="31"/>
          <w:szCs w:val="31"/>
          <w:highlight w:val="none"/>
          <w:shd w:val="clear" w:color="auto" w:fill="FFFFFF"/>
          <w:lang w:val="en-US" w:eastAsia="zh-CN" w:bidi="ar"/>
        </w:rPr>
        <w:t>（2）随机抽选园区内至少10%的企业开展企业商业秘密保护针对性指导，帮助园区内企业建立完善的商业秘密保护管理规范体系；</w:t>
      </w:r>
    </w:p>
    <w:p>
      <w:pPr>
        <w:pStyle w:val="3"/>
        <w:keepNext w:val="0"/>
        <w:keepLines w:val="0"/>
        <w:pageBreakBefore w:val="0"/>
        <w:widowControl w:val="0"/>
        <w:kinsoku/>
        <w:wordWrap/>
        <w:overflowPunct/>
        <w:topLinePunct w:val="0"/>
        <w:autoSpaceDE/>
        <w:autoSpaceDN/>
        <w:bidi w:val="0"/>
        <w:adjustRightInd w:val="0"/>
        <w:snapToGrid w:val="0"/>
        <w:spacing w:line="560" w:lineRule="exact"/>
        <w:ind w:left="0" w:right="0" w:firstLine="620" w:firstLineChars="200"/>
        <w:jc w:val="both"/>
        <w:textAlignment w:val="auto"/>
        <w:rPr>
          <w:rFonts w:hint="eastAsia" w:ascii="仿宋_GB2312" w:hAnsi="仿宋_GB2312" w:eastAsia="仿宋_GB2312" w:cs="仿宋_GB2312"/>
          <w:i w:val="0"/>
          <w:caps w:val="0"/>
          <w:color w:val="auto"/>
          <w:spacing w:val="0"/>
          <w:kern w:val="0"/>
          <w:sz w:val="31"/>
          <w:szCs w:val="31"/>
          <w:highlight w:val="none"/>
          <w:shd w:val="clear" w:color="auto" w:fill="FFFFFF"/>
          <w:lang w:val="en-US" w:eastAsia="zh-CN" w:bidi="ar"/>
        </w:rPr>
      </w:pPr>
      <w:r>
        <w:rPr>
          <w:rFonts w:hint="eastAsia" w:ascii="仿宋_GB2312" w:hAnsi="仿宋_GB2312" w:eastAsia="仿宋_GB2312" w:cs="仿宋_GB2312"/>
          <w:i w:val="0"/>
          <w:caps w:val="0"/>
          <w:color w:val="auto"/>
          <w:spacing w:val="0"/>
          <w:kern w:val="0"/>
          <w:sz w:val="31"/>
          <w:szCs w:val="31"/>
          <w:highlight w:val="none"/>
          <w:shd w:val="clear" w:color="auto" w:fill="FFFFFF"/>
          <w:lang w:val="en-US" w:eastAsia="zh-CN" w:bidi="ar"/>
        </w:rPr>
        <w:t>（3）对园区开展宣传培训、法规宣讲、座谈沙龙等活动至少3次并有台账记录，受训企业范围至少达到50%；</w:t>
      </w:r>
    </w:p>
    <w:p>
      <w:pPr>
        <w:keepNext w:val="0"/>
        <w:keepLines w:val="0"/>
        <w:pageBreakBefore w:val="0"/>
        <w:widowControl w:val="0"/>
        <w:kinsoku/>
        <w:wordWrap/>
        <w:overflowPunct/>
        <w:topLinePunct w:val="0"/>
        <w:autoSpaceDE/>
        <w:autoSpaceDN/>
        <w:bidi w:val="0"/>
        <w:adjustRightInd w:val="0"/>
        <w:snapToGrid w:val="0"/>
        <w:spacing w:line="560" w:lineRule="exact"/>
        <w:ind w:firstLine="620" w:firstLineChars="200"/>
        <w:jc w:val="both"/>
        <w:textAlignment w:val="auto"/>
        <w:rPr>
          <w:rFonts w:hint="eastAsia" w:ascii="仿宋_GB2312" w:hAnsi="仿宋_GB2312" w:eastAsia="仿宋_GB2312" w:cs="仿宋_GB2312"/>
          <w:i w:val="0"/>
          <w:caps w:val="0"/>
          <w:color w:val="auto"/>
          <w:spacing w:val="0"/>
          <w:kern w:val="0"/>
          <w:sz w:val="31"/>
          <w:szCs w:val="31"/>
          <w:highlight w:val="none"/>
          <w:shd w:val="clear" w:color="auto" w:fill="FFFFFF"/>
          <w:lang w:val="en-US" w:eastAsia="zh-CN" w:bidi="ar"/>
        </w:rPr>
      </w:pPr>
      <w:r>
        <w:rPr>
          <w:rFonts w:hint="eastAsia" w:ascii="仿宋_GB2312" w:hAnsi="仿宋_GB2312" w:eastAsia="仿宋_GB2312" w:cs="仿宋_GB2312"/>
          <w:i w:val="0"/>
          <w:caps w:val="0"/>
          <w:color w:val="auto"/>
          <w:spacing w:val="0"/>
          <w:kern w:val="0"/>
          <w:sz w:val="31"/>
          <w:szCs w:val="31"/>
          <w:highlight w:val="none"/>
          <w:shd w:val="clear" w:color="auto" w:fill="FFFFFF"/>
          <w:lang w:val="en-US" w:eastAsia="zh-CN" w:bidi="ar"/>
        </w:rPr>
        <w:t>（4）在办公场所里设立维权窗口或明确具体服务人员，为企业维权提供专业指导；</w:t>
      </w:r>
    </w:p>
    <w:p>
      <w:pPr>
        <w:keepNext w:val="0"/>
        <w:keepLines w:val="0"/>
        <w:pageBreakBefore w:val="0"/>
        <w:widowControl w:val="0"/>
        <w:kinsoku/>
        <w:wordWrap/>
        <w:overflowPunct/>
        <w:topLinePunct w:val="0"/>
        <w:autoSpaceDE/>
        <w:autoSpaceDN/>
        <w:bidi w:val="0"/>
        <w:adjustRightInd w:val="0"/>
        <w:snapToGrid w:val="0"/>
        <w:spacing w:line="560" w:lineRule="exact"/>
        <w:ind w:firstLine="620" w:firstLineChars="200"/>
        <w:jc w:val="both"/>
        <w:textAlignment w:val="auto"/>
        <w:rPr>
          <w:rFonts w:hint="eastAsia" w:ascii="仿宋_GB2312" w:hAnsi="仿宋_GB2312" w:eastAsia="仿宋_GB2312" w:cs="仿宋_GB2312"/>
          <w:i w:val="0"/>
          <w:caps w:val="0"/>
          <w:color w:val="auto"/>
          <w:spacing w:val="0"/>
          <w:kern w:val="0"/>
          <w:sz w:val="31"/>
          <w:szCs w:val="31"/>
          <w:highlight w:val="none"/>
          <w:shd w:val="clear" w:color="auto" w:fill="FFFFFF"/>
          <w:lang w:val="en-US" w:eastAsia="zh-CN" w:bidi="ar"/>
        </w:rPr>
      </w:pPr>
      <w:r>
        <w:rPr>
          <w:rFonts w:hint="eastAsia" w:ascii="仿宋_GB2312" w:hAnsi="仿宋_GB2312" w:eastAsia="仿宋_GB2312" w:cs="仿宋_GB2312"/>
          <w:i w:val="0"/>
          <w:caps w:val="0"/>
          <w:color w:val="auto"/>
          <w:spacing w:val="0"/>
          <w:kern w:val="0"/>
          <w:sz w:val="31"/>
          <w:szCs w:val="31"/>
          <w:highlight w:val="none"/>
          <w:shd w:val="clear" w:color="auto" w:fill="FFFFFF"/>
          <w:lang w:val="en-US" w:eastAsia="zh-CN" w:bidi="ar"/>
        </w:rPr>
        <w:t>（5）随机抽选园区内至少10%的企业开展风险评估工作，识别泄密漏洞、隐患及其严重程度并形成书面报告。</w:t>
      </w:r>
    </w:p>
    <w:p>
      <w:pPr>
        <w:keepNext w:val="0"/>
        <w:keepLines w:val="0"/>
        <w:pageBreakBefore w:val="0"/>
        <w:widowControl w:val="0"/>
        <w:kinsoku/>
        <w:wordWrap/>
        <w:overflowPunct/>
        <w:topLinePunct w:val="0"/>
        <w:autoSpaceDE/>
        <w:autoSpaceDN/>
        <w:bidi w:val="0"/>
        <w:adjustRightInd w:val="0"/>
        <w:snapToGrid w:val="0"/>
        <w:spacing w:line="560" w:lineRule="exact"/>
        <w:ind w:firstLine="622" w:firstLineChars="200"/>
        <w:jc w:val="both"/>
        <w:textAlignment w:val="auto"/>
        <w:rPr>
          <w:rFonts w:hint="eastAsia" w:ascii="仿宋_GB2312" w:hAnsi="仿宋_GB2312" w:eastAsia="仿宋_GB2312" w:cs="仿宋_GB2312"/>
          <w:i w:val="0"/>
          <w:caps w:val="0"/>
          <w:color w:val="auto"/>
          <w:spacing w:val="0"/>
          <w:kern w:val="0"/>
          <w:sz w:val="31"/>
          <w:szCs w:val="31"/>
          <w:highlight w:val="none"/>
          <w:shd w:val="clear" w:color="auto" w:fill="FFFFFF"/>
          <w:lang w:val="en-US" w:eastAsia="zh-CN" w:bidi="ar"/>
        </w:rPr>
      </w:pPr>
      <w:r>
        <w:rPr>
          <w:rFonts w:hint="eastAsia" w:ascii="仿宋_GB2312" w:hAnsi="仿宋_GB2312" w:eastAsia="仿宋_GB2312" w:cs="仿宋_GB2312"/>
          <w:b/>
          <w:bCs/>
          <w:i w:val="0"/>
          <w:caps w:val="0"/>
          <w:color w:val="auto"/>
          <w:spacing w:val="0"/>
          <w:kern w:val="0"/>
          <w:sz w:val="31"/>
          <w:szCs w:val="31"/>
          <w:highlight w:val="none"/>
          <w:shd w:val="clear" w:color="auto" w:fill="FFFFFF"/>
          <w:lang w:val="en-US" w:eastAsia="zh-CN" w:bidi="ar"/>
        </w:rPr>
        <w:t>8.若示范效果突出可酌情加分（10分）：</w:t>
      </w:r>
      <w:r>
        <w:rPr>
          <w:rFonts w:hint="eastAsia" w:ascii="仿宋_GB2312" w:hAnsi="仿宋_GB2312" w:eastAsia="仿宋_GB2312" w:cs="仿宋_GB2312"/>
          <w:i w:val="0"/>
          <w:caps w:val="0"/>
          <w:color w:val="auto"/>
          <w:spacing w:val="0"/>
          <w:kern w:val="0"/>
          <w:sz w:val="31"/>
          <w:szCs w:val="31"/>
          <w:highlight w:val="none"/>
          <w:shd w:val="clear" w:color="auto" w:fill="FFFFFF"/>
          <w:lang w:val="en-US" w:eastAsia="zh-CN" w:bidi="ar"/>
        </w:rPr>
        <w:t>（1）商业秘密走访调研工作覆盖率达到园区内50%的企业；</w:t>
      </w:r>
    </w:p>
    <w:p>
      <w:pPr>
        <w:pStyle w:val="3"/>
        <w:keepNext w:val="0"/>
        <w:keepLines w:val="0"/>
        <w:pageBreakBefore w:val="0"/>
        <w:widowControl w:val="0"/>
        <w:kinsoku/>
        <w:wordWrap/>
        <w:overflowPunct/>
        <w:topLinePunct w:val="0"/>
        <w:autoSpaceDE/>
        <w:autoSpaceDN/>
        <w:bidi w:val="0"/>
        <w:adjustRightInd w:val="0"/>
        <w:snapToGrid w:val="0"/>
        <w:spacing w:line="560" w:lineRule="exact"/>
        <w:ind w:left="0" w:right="0" w:firstLine="620" w:firstLineChars="200"/>
        <w:jc w:val="both"/>
        <w:textAlignment w:val="auto"/>
        <w:rPr>
          <w:rFonts w:hint="eastAsia" w:ascii="仿宋_GB2312" w:hAnsi="仿宋_GB2312" w:eastAsia="仿宋_GB2312" w:cs="仿宋_GB2312"/>
          <w:i w:val="0"/>
          <w:caps w:val="0"/>
          <w:color w:val="auto"/>
          <w:spacing w:val="0"/>
          <w:kern w:val="0"/>
          <w:sz w:val="31"/>
          <w:szCs w:val="31"/>
          <w:highlight w:val="none"/>
          <w:shd w:val="clear" w:color="auto" w:fill="FFFFFF"/>
          <w:lang w:val="en-US" w:eastAsia="zh-CN" w:bidi="ar"/>
        </w:rPr>
      </w:pPr>
      <w:r>
        <w:rPr>
          <w:rFonts w:hint="eastAsia" w:ascii="仿宋_GB2312" w:hAnsi="仿宋_GB2312" w:eastAsia="仿宋_GB2312" w:cs="仿宋_GB2312"/>
          <w:i w:val="0"/>
          <w:caps w:val="0"/>
          <w:color w:val="auto"/>
          <w:spacing w:val="0"/>
          <w:kern w:val="0"/>
          <w:sz w:val="31"/>
          <w:szCs w:val="31"/>
          <w:highlight w:val="none"/>
          <w:shd w:val="clear" w:color="auto" w:fill="FFFFFF"/>
          <w:lang w:val="en-US" w:eastAsia="zh-CN" w:bidi="ar"/>
        </w:rPr>
        <w:t>（2）企业商业秘密保护针对性指导工作覆盖率达到园区内企业总数的40%；</w:t>
      </w:r>
    </w:p>
    <w:p>
      <w:pPr>
        <w:pStyle w:val="3"/>
        <w:keepNext w:val="0"/>
        <w:keepLines w:val="0"/>
        <w:pageBreakBefore w:val="0"/>
        <w:widowControl w:val="0"/>
        <w:kinsoku/>
        <w:wordWrap/>
        <w:overflowPunct/>
        <w:topLinePunct w:val="0"/>
        <w:autoSpaceDE/>
        <w:autoSpaceDN/>
        <w:bidi w:val="0"/>
        <w:adjustRightInd w:val="0"/>
        <w:snapToGrid w:val="0"/>
        <w:spacing w:line="560" w:lineRule="exact"/>
        <w:ind w:left="0" w:right="0" w:firstLine="620" w:firstLineChars="200"/>
        <w:jc w:val="both"/>
        <w:textAlignment w:val="auto"/>
        <w:rPr>
          <w:rFonts w:hint="eastAsia" w:ascii="仿宋_GB2312" w:hAnsi="仿宋_GB2312" w:eastAsia="仿宋_GB2312" w:cs="仿宋_GB2312"/>
          <w:i w:val="0"/>
          <w:caps w:val="0"/>
          <w:color w:val="auto"/>
          <w:spacing w:val="0"/>
          <w:kern w:val="0"/>
          <w:sz w:val="31"/>
          <w:szCs w:val="31"/>
          <w:highlight w:val="none"/>
          <w:shd w:val="clear" w:color="auto" w:fill="FFFFFF"/>
          <w:lang w:val="en-US" w:eastAsia="zh-CN" w:bidi="ar"/>
        </w:rPr>
      </w:pPr>
      <w:r>
        <w:rPr>
          <w:rFonts w:hint="eastAsia" w:ascii="仿宋_GB2312" w:hAnsi="仿宋_GB2312" w:eastAsia="仿宋_GB2312" w:cs="仿宋_GB2312"/>
          <w:i w:val="0"/>
          <w:caps w:val="0"/>
          <w:color w:val="auto"/>
          <w:spacing w:val="0"/>
          <w:kern w:val="0"/>
          <w:sz w:val="31"/>
          <w:szCs w:val="31"/>
          <w:highlight w:val="none"/>
          <w:shd w:val="clear" w:color="auto" w:fill="FFFFFF"/>
          <w:lang w:val="en-US" w:eastAsia="zh-CN" w:bidi="ar"/>
        </w:rPr>
        <w:t>（3）开展宣传培训、法规宣讲、座谈沙龙等活动超过6次并有台账记录，受训企业范围累计达到90%以上；</w:t>
      </w:r>
    </w:p>
    <w:p>
      <w:pPr>
        <w:pStyle w:val="3"/>
        <w:keepNext w:val="0"/>
        <w:keepLines w:val="0"/>
        <w:pageBreakBefore w:val="0"/>
        <w:widowControl w:val="0"/>
        <w:kinsoku/>
        <w:wordWrap/>
        <w:overflowPunct/>
        <w:topLinePunct w:val="0"/>
        <w:autoSpaceDE/>
        <w:autoSpaceDN/>
        <w:bidi w:val="0"/>
        <w:adjustRightInd w:val="0"/>
        <w:snapToGrid w:val="0"/>
        <w:spacing w:line="560" w:lineRule="exact"/>
        <w:ind w:left="0" w:right="0" w:firstLine="620" w:firstLineChars="200"/>
        <w:jc w:val="both"/>
        <w:textAlignment w:val="auto"/>
        <w:rPr>
          <w:rFonts w:hint="eastAsia" w:ascii="仿宋_GB2312" w:hAnsi="仿宋_GB2312" w:eastAsia="仿宋_GB2312" w:cs="仿宋_GB2312"/>
          <w:i w:val="0"/>
          <w:caps w:val="0"/>
          <w:color w:val="auto"/>
          <w:spacing w:val="0"/>
          <w:kern w:val="0"/>
          <w:sz w:val="31"/>
          <w:szCs w:val="31"/>
          <w:highlight w:val="none"/>
          <w:shd w:val="clear" w:color="auto" w:fill="FFFFFF"/>
          <w:lang w:val="en-US" w:eastAsia="zh-CN" w:bidi="ar"/>
        </w:rPr>
      </w:pPr>
      <w:r>
        <w:rPr>
          <w:rFonts w:hint="eastAsia" w:ascii="仿宋_GB2312" w:hAnsi="仿宋_GB2312" w:eastAsia="仿宋_GB2312" w:cs="仿宋_GB2312"/>
          <w:i w:val="0"/>
          <w:caps w:val="0"/>
          <w:color w:val="auto"/>
          <w:spacing w:val="0"/>
          <w:kern w:val="0"/>
          <w:sz w:val="31"/>
          <w:szCs w:val="31"/>
          <w:highlight w:val="none"/>
          <w:shd w:val="clear" w:color="auto" w:fill="FFFFFF"/>
          <w:lang w:val="en-US" w:eastAsia="zh-CN" w:bidi="ar"/>
        </w:rPr>
        <w:t>（4）从事商业秘密保护工作的兼职人员超过3人，或配有从事商业秘密保护工作的专职人员且专职人员有大专以上学历；</w:t>
      </w:r>
    </w:p>
    <w:p>
      <w:pPr>
        <w:pStyle w:val="3"/>
        <w:keepNext w:val="0"/>
        <w:keepLines w:val="0"/>
        <w:pageBreakBefore w:val="0"/>
        <w:widowControl w:val="0"/>
        <w:kinsoku/>
        <w:wordWrap/>
        <w:overflowPunct/>
        <w:topLinePunct w:val="0"/>
        <w:autoSpaceDE/>
        <w:autoSpaceDN/>
        <w:bidi w:val="0"/>
        <w:adjustRightInd w:val="0"/>
        <w:snapToGrid w:val="0"/>
        <w:spacing w:line="560" w:lineRule="exact"/>
        <w:ind w:left="0" w:right="0" w:firstLine="620" w:firstLineChars="200"/>
        <w:jc w:val="both"/>
        <w:textAlignment w:val="auto"/>
        <w:rPr>
          <w:rFonts w:hint="eastAsia" w:ascii="仿宋_GB2312" w:hAnsi="仿宋_GB2312" w:eastAsia="仿宋_GB2312" w:cs="仿宋_GB2312"/>
          <w:i w:val="0"/>
          <w:caps w:val="0"/>
          <w:color w:val="auto"/>
          <w:spacing w:val="0"/>
          <w:kern w:val="0"/>
          <w:sz w:val="31"/>
          <w:szCs w:val="31"/>
          <w:highlight w:val="none"/>
          <w:shd w:val="clear" w:color="auto" w:fill="FFFFFF"/>
          <w:lang w:val="en-US" w:eastAsia="zh-CN" w:bidi="ar"/>
        </w:rPr>
      </w:pPr>
      <w:r>
        <w:rPr>
          <w:rFonts w:hint="eastAsia" w:ascii="仿宋_GB2312" w:hAnsi="仿宋_GB2312" w:eastAsia="仿宋_GB2312" w:cs="仿宋_GB2312"/>
          <w:i w:val="0"/>
          <w:caps w:val="0"/>
          <w:color w:val="auto"/>
          <w:spacing w:val="0"/>
          <w:kern w:val="0"/>
          <w:sz w:val="31"/>
          <w:szCs w:val="31"/>
          <w:highlight w:val="none"/>
          <w:shd w:val="clear" w:color="auto" w:fill="FFFFFF"/>
          <w:lang w:val="en-US" w:eastAsia="zh-CN" w:bidi="ar"/>
        </w:rPr>
        <w:t>（5）帮助企业维权至少一次；</w:t>
      </w:r>
    </w:p>
    <w:p>
      <w:pPr>
        <w:pStyle w:val="3"/>
        <w:keepNext w:val="0"/>
        <w:keepLines w:val="0"/>
        <w:pageBreakBefore w:val="0"/>
        <w:widowControl w:val="0"/>
        <w:kinsoku/>
        <w:wordWrap/>
        <w:overflowPunct/>
        <w:topLinePunct w:val="0"/>
        <w:autoSpaceDE/>
        <w:autoSpaceDN/>
        <w:bidi w:val="0"/>
        <w:adjustRightInd w:val="0"/>
        <w:snapToGrid w:val="0"/>
        <w:spacing w:line="560" w:lineRule="exact"/>
        <w:ind w:left="0" w:right="0" w:firstLine="620" w:firstLineChars="200"/>
        <w:jc w:val="both"/>
        <w:textAlignment w:val="auto"/>
        <w:rPr>
          <w:rFonts w:hint="eastAsia" w:ascii="仿宋_GB2312" w:hAnsi="仿宋_GB2312" w:eastAsia="仿宋_GB2312" w:cs="仿宋_GB2312"/>
          <w:i w:val="0"/>
          <w:caps w:val="0"/>
          <w:color w:val="auto"/>
          <w:spacing w:val="0"/>
          <w:kern w:val="0"/>
          <w:sz w:val="31"/>
          <w:szCs w:val="31"/>
          <w:highlight w:val="none"/>
          <w:shd w:val="clear" w:color="auto" w:fill="FFFFFF"/>
          <w:lang w:val="en-US" w:eastAsia="zh-CN" w:bidi="ar"/>
        </w:rPr>
      </w:pPr>
      <w:r>
        <w:rPr>
          <w:rFonts w:hint="eastAsia" w:ascii="仿宋_GB2312" w:hAnsi="仿宋_GB2312" w:eastAsia="仿宋_GB2312" w:cs="仿宋_GB2312"/>
          <w:i w:val="0"/>
          <w:caps w:val="0"/>
          <w:color w:val="auto"/>
          <w:spacing w:val="0"/>
          <w:kern w:val="0"/>
          <w:sz w:val="31"/>
          <w:szCs w:val="31"/>
          <w:highlight w:val="none"/>
          <w:shd w:val="clear" w:color="auto" w:fill="FFFFFF"/>
          <w:lang w:val="en-US" w:eastAsia="zh-CN" w:bidi="ar"/>
        </w:rPr>
        <w:t>（6）风险评估工作覆盖率达到园区内企业总数的50%；</w:t>
      </w:r>
    </w:p>
    <w:p>
      <w:pPr>
        <w:pStyle w:val="3"/>
        <w:keepNext w:val="0"/>
        <w:keepLines w:val="0"/>
        <w:pageBreakBefore w:val="0"/>
        <w:widowControl w:val="0"/>
        <w:kinsoku/>
        <w:wordWrap/>
        <w:overflowPunct/>
        <w:topLinePunct w:val="0"/>
        <w:autoSpaceDE/>
        <w:autoSpaceDN/>
        <w:bidi w:val="0"/>
        <w:adjustRightInd w:val="0"/>
        <w:snapToGrid w:val="0"/>
        <w:spacing w:line="560" w:lineRule="exact"/>
        <w:ind w:left="0" w:right="0" w:firstLine="620" w:firstLineChars="200"/>
        <w:jc w:val="both"/>
        <w:textAlignment w:val="auto"/>
        <w:rPr>
          <w:rFonts w:hint="eastAsia" w:ascii="仿宋_GB2312" w:hAnsi="仿宋_GB2312" w:eastAsia="仿宋_GB2312" w:cs="仿宋_GB2312"/>
          <w:i w:val="0"/>
          <w:caps w:val="0"/>
          <w:color w:val="auto"/>
          <w:spacing w:val="0"/>
          <w:kern w:val="0"/>
          <w:sz w:val="31"/>
          <w:szCs w:val="31"/>
          <w:highlight w:val="none"/>
          <w:shd w:val="clear" w:color="auto" w:fill="FFFFFF"/>
          <w:lang w:val="en-US" w:eastAsia="zh-CN" w:bidi="ar"/>
        </w:rPr>
      </w:pPr>
      <w:r>
        <w:rPr>
          <w:rFonts w:hint="eastAsia" w:ascii="仿宋_GB2312" w:hAnsi="仿宋_GB2312" w:eastAsia="仿宋_GB2312" w:cs="仿宋_GB2312"/>
          <w:i w:val="0"/>
          <w:caps w:val="0"/>
          <w:color w:val="auto"/>
          <w:spacing w:val="0"/>
          <w:kern w:val="0"/>
          <w:sz w:val="31"/>
          <w:szCs w:val="31"/>
          <w:highlight w:val="none"/>
          <w:shd w:val="clear" w:color="auto" w:fill="FFFFFF"/>
          <w:lang w:val="en-US" w:eastAsia="zh-CN" w:bidi="ar"/>
        </w:rPr>
        <w:t>（7）与法律服务机构合作，为园区内企业开展商业秘密“一对一”专业服务；</w:t>
      </w:r>
    </w:p>
    <w:p>
      <w:pPr>
        <w:pStyle w:val="3"/>
        <w:keepNext w:val="0"/>
        <w:keepLines w:val="0"/>
        <w:pageBreakBefore w:val="0"/>
        <w:widowControl w:val="0"/>
        <w:kinsoku/>
        <w:wordWrap/>
        <w:overflowPunct/>
        <w:topLinePunct w:val="0"/>
        <w:autoSpaceDE/>
        <w:autoSpaceDN/>
        <w:bidi w:val="0"/>
        <w:adjustRightInd w:val="0"/>
        <w:snapToGrid w:val="0"/>
        <w:spacing w:line="560" w:lineRule="exact"/>
        <w:ind w:left="0" w:right="0" w:firstLine="620" w:firstLineChars="200"/>
        <w:jc w:val="both"/>
        <w:textAlignment w:val="auto"/>
        <w:rPr>
          <w:rFonts w:hint="eastAsia" w:ascii="仿宋_GB2312" w:hAnsi="仿宋_GB2312" w:eastAsia="仿宋_GB2312" w:cs="仿宋_GB2312"/>
          <w:color w:val="auto"/>
          <w:highlight w:val="none"/>
          <w:lang w:val="en-US" w:eastAsia="zh-CN"/>
        </w:rPr>
      </w:pPr>
      <w:r>
        <w:rPr>
          <w:rFonts w:hint="eastAsia" w:ascii="仿宋_GB2312" w:hAnsi="仿宋_GB2312" w:eastAsia="仿宋_GB2312" w:cs="仿宋_GB2312"/>
          <w:i w:val="0"/>
          <w:caps w:val="0"/>
          <w:color w:val="auto"/>
          <w:spacing w:val="0"/>
          <w:kern w:val="0"/>
          <w:sz w:val="31"/>
          <w:szCs w:val="31"/>
          <w:highlight w:val="none"/>
          <w:shd w:val="clear" w:color="auto" w:fill="FFFFFF"/>
          <w:lang w:val="en-US" w:eastAsia="zh-CN" w:bidi="ar"/>
        </w:rPr>
        <w:t>（8）制定并出台相关领域的商业秘密保护指导手册或指引；</w:t>
      </w:r>
    </w:p>
    <w:p>
      <w:pPr>
        <w:pStyle w:val="3"/>
        <w:keepNext w:val="0"/>
        <w:keepLines w:val="0"/>
        <w:pageBreakBefore w:val="0"/>
        <w:widowControl w:val="0"/>
        <w:kinsoku/>
        <w:wordWrap/>
        <w:overflowPunct/>
        <w:topLinePunct w:val="0"/>
        <w:autoSpaceDE/>
        <w:autoSpaceDN/>
        <w:bidi w:val="0"/>
        <w:adjustRightInd w:val="0"/>
        <w:snapToGrid w:val="0"/>
        <w:spacing w:line="560" w:lineRule="exact"/>
        <w:ind w:left="0" w:right="0" w:firstLine="620" w:firstLineChars="200"/>
        <w:jc w:val="both"/>
        <w:textAlignment w:val="auto"/>
        <w:rPr>
          <w:rFonts w:hint="eastAsia" w:ascii="仿宋_GB2312" w:hAnsi="仿宋_GB2312" w:eastAsia="仿宋_GB2312" w:cs="仿宋_GB2312"/>
          <w:i w:val="0"/>
          <w:caps w:val="0"/>
          <w:color w:val="auto"/>
          <w:spacing w:val="0"/>
          <w:kern w:val="0"/>
          <w:sz w:val="31"/>
          <w:szCs w:val="31"/>
          <w:highlight w:val="none"/>
          <w:shd w:val="clear" w:color="auto" w:fill="FFFFFF"/>
          <w:lang w:val="en-US" w:eastAsia="zh-CN" w:bidi="ar"/>
        </w:rPr>
      </w:pPr>
      <w:r>
        <w:rPr>
          <w:rFonts w:hint="eastAsia" w:ascii="仿宋_GB2312" w:hAnsi="仿宋_GB2312" w:eastAsia="仿宋_GB2312" w:cs="仿宋_GB2312"/>
          <w:i w:val="0"/>
          <w:caps w:val="0"/>
          <w:color w:val="auto"/>
          <w:spacing w:val="0"/>
          <w:kern w:val="0"/>
          <w:sz w:val="31"/>
          <w:szCs w:val="31"/>
          <w:highlight w:val="none"/>
          <w:shd w:val="clear" w:color="auto" w:fill="FFFFFF"/>
          <w:lang w:val="en-US" w:eastAsia="zh-CN" w:bidi="ar"/>
        </w:rPr>
        <w:t>（9）建立商业秘密行政保护与司法保护、民事保护信息互通机制、工作衔接机制，引导商业秘密当事人通过调解、仲裁等非诉讼方式化解商业秘密纠纷，最大限度保护商业秘密权利人的合法权益;</w:t>
      </w:r>
    </w:p>
    <w:p>
      <w:pPr>
        <w:keepNext w:val="0"/>
        <w:keepLines w:val="0"/>
        <w:pageBreakBefore w:val="0"/>
        <w:widowControl w:val="0"/>
        <w:kinsoku/>
        <w:wordWrap/>
        <w:overflowPunct/>
        <w:topLinePunct w:val="0"/>
        <w:autoSpaceDE/>
        <w:autoSpaceDN/>
        <w:bidi w:val="0"/>
        <w:adjustRightInd w:val="0"/>
        <w:snapToGrid w:val="0"/>
        <w:spacing w:line="560" w:lineRule="exact"/>
        <w:ind w:firstLine="620" w:firstLineChars="200"/>
        <w:jc w:val="both"/>
        <w:textAlignment w:val="auto"/>
        <w:rPr>
          <w:rFonts w:hint="eastAsia" w:ascii="仿宋_GB2312" w:hAnsi="仿宋_GB2312" w:eastAsia="仿宋_GB2312" w:cs="仿宋_GB2312"/>
          <w:i w:val="0"/>
          <w:caps w:val="0"/>
          <w:color w:val="auto"/>
          <w:spacing w:val="0"/>
          <w:kern w:val="0"/>
          <w:sz w:val="31"/>
          <w:szCs w:val="31"/>
          <w:highlight w:val="none"/>
          <w:shd w:val="clear" w:color="auto" w:fill="FFFFFF"/>
          <w:lang w:val="en-US" w:eastAsia="zh-CN" w:bidi="ar"/>
        </w:rPr>
      </w:pPr>
      <w:r>
        <w:rPr>
          <w:rFonts w:hint="eastAsia" w:ascii="仿宋_GB2312" w:hAnsi="仿宋_GB2312" w:eastAsia="仿宋_GB2312" w:cs="仿宋_GB2312"/>
          <w:i w:val="0"/>
          <w:caps w:val="0"/>
          <w:color w:val="auto"/>
          <w:spacing w:val="0"/>
          <w:kern w:val="0"/>
          <w:sz w:val="31"/>
          <w:szCs w:val="31"/>
          <w:highlight w:val="none"/>
          <w:shd w:val="clear" w:color="auto" w:fill="FFFFFF"/>
          <w:lang w:val="en-US" w:eastAsia="zh-CN" w:bidi="ar"/>
        </w:rPr>
        <w:t>（10）其他加分情况。</w:t>
      </w:r>
    </w:p>
    <w:p>
      <w:pPr>
        <w:pStyle w:val="3"/>
        <w:keepNext w:val="0"/>
        <w:keepLines w:val="0"/>
        <w:pageBreakBefore w:val="0"/>
        <w:widowControl w:val="0"/>
        <w:kinsoku/>
        <w:wordWrap/>
        <w:overflowPunct/>
        <w:topLinePunct w:val="0"/>
        <w:autoSpaceDE/>
        <w:autoSpaceDN/>
        <w:bidi w:val="0"/>
        <w:adjustRightInd w:val="0"/>
        <w:snapToGrid w:val="0"/>
        <w:spacing w:line="560" w:lineRule="exact"/>
        <w:ind w:left="0" w:right="0"/>
        <w:jc w:val="both"/>
        <w:textAlignment w:val="auto"/>
        <w:rPr>
          <w:rFonts w:hint="eastAsia" w:ascii="仿宋_GB2312" w:hAnsi="仿宋_GB2312" w:eastAsia="仿宋_GB2312" w:cs="仿宋_GB2312"/>
          <w:color w:val="auto"/>
          <w:highlight w:val="none"/>
          <w:lang w:val="en-US" w:eastAsia="zh-CN"/>
        </w:rPr>
      </w:pPr>
      <w:r>
        <w:rPr>
          <w:rFonts w:hint="eastAsia" w:ascii="仿宋_GB2312" w:hAnsi="仿宋_GB2312" w:eastAsia="仿宋_GB2312" w:cs="仿宋_GB2312"/>
          <w:i w:val="0"/>
          <w:caps w:val="0"/>
          <w:color w:val="auto"/>
          <w:spacing w:val="0"/>
          <w:kern w:val="0"/>
          <w:sz w:val="31"/>
          <w:szCs w:val="31"/>
          <w:highlight w:val="none"/>
          <w:shd w:val="clear" w:color="auto" w:fill="FFFFFF"/>
          <w:lang w:val="en-US" w:eastAsia="zh-CN" w:bidi="ar"/>
        </w:rPr>
        <w:t>注：合格标准为80分</w:t>
      </w:r>
    </w:p>
    <w:p>
      <w:r>
        <w:rPr>
          <w:rFonts w:hint="eastAsia" w:ascii="仿宋_GB2312" w:hAnsi="仿宋_GB2312" w:eastAsia="仿宋_GB2312" w:cs="仿宋_GB2312"/>
          <w:color w:val="auto"/>
          <w:highlight w:val="none"/>
          <w:lang w:val="en-US" w:eastAsia="zh-CN"/>
        </w:rPr>
        <w:br w:type="page"/>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Unicode MS">
    <w:altName w:val="宋体"/>
    <w:panose1 w:val="020B0604020202020204"/>
    <w:charset w:val="86"/>
    <w:family w:val="swiss"/>
    <w:pitch w:val="default"/>
    <w:sig w:usb0="00000000" w:usb1="00000000" w:usb2="0000003F" w:usb3="00000000" w:csb0="603F01FF" w:csb1="FFFF0000"/>
  </w:font>
  <w:font w:name="方正黑体_GBK">
    <w:altName w:val="微软雅黑"/>
    <w:panose1 w:val="02000000000000000000"/>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AC1D03"/>
    <w:rsid w:val="1BAC1D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ind w:left="847" w:right="1030"/>
      <w:outlineLvl w:val="0"/>
    </w:pPr>
    <w:rPr>
      <w:rFonts w:ascii="Arial Unicode MS" w:hAnsi="Arial Unicode MS" w:eastAsia="Arial Unicode MS" w:cs="Arial Unicode MS"/>
      <w:sz w:val="44"/>
      <w:szCs w:val="44"/>
      <w:lang w:val="zh-CN" w:bidi="zh-CN"/>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Body Text"/>
    <w:basedOn w:val="1"/>
    <w:qFormat/>
    <w:uiPriority w:val="0"/>
    <w:pPr>
      <w:spacing w:after="120"/>
    </w:pPr>
    <w:rPr>
      <w:rFonts w:ascii="Calibri" w:hAnsi="Calibri" w:eastAsia="宋体" w:cs="Times New Roman"/>
    </w:rPr>
  </w:style>
  <w:style w:type="character" w:styleId="5">
    <w:name w:val="Strong"/>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Office_10.8.2.7090_F1E327BC-269C-435d-A152-05C5408002CA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2024-04-16T07:08:00Z</dcterms:created>
  <dc:creator>WPS_193471084</dc:creator>
  <cp:lastModifiedBy>WPS_193471084</cp:lastModifiedBy>
  <dcterms:modified xsi:type="dcterms:W3CDTF">2024-04-16T07:08:29Z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2052-10.8.2.7090</vt:lpwstr>
  </property>
</Properties>
</file>