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关于《通州区加强科技创新引领高质量发展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支持办法》的起草说明</w:t>
      </w:r>
    </w:p>
    <w:bookmarkEnd w:id="0"/>
    <w:p>
      <w:pPr>
        <w:pStyle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起草背景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为深入贯彻落实《国务院关于支持北京城市副中心高质量发展的意见》《中共北京市委办公厅 北京市人民政府办公厅印发〈关于推进北京城市副中心高质量发展的实施方案〉的通知》《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北京市通州区人民政府印发</w:t>
      </w:r>
      <w:r>
        <w:rPr>
          <w:rFonts w:hint="eastAsia" w:ascii="仿宋_GB2312" w:hAnsi="仿宋_GB2312" w:eastAsia="仿宋_GB2312" w:cs="仿宋_GB2312"/>
          <w:sz w:val="32"/>
          <w:szCs w:val="32"/>
        </w:rPr>
        <w:t>〈关于加快推进北京城市副中心产业高质量发展的若干措施〉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》等文件精神，强化科技创新对北京城市副中心高质量发展的支撑引领作用，结合实际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，区科委起草了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《通州区加强科技创新引领高质量发展支持办法（征求意见稿）》（以下简称《支持办法》）。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在修订过程中，结合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《若干措施》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文件精神和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" w:eastAsia="zh-CN"/>
        </w:rPr>
        <w:t>2022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" w:eastAsia="zh-CN"/>
        </w:rPr>
        <w:t>年出台的原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《通州区加强科技创新引领高质量发展支持办法》（以下简称原《支持办法》）的实施情况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从两个方面进行了修订：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将《若干措施》中促进孵化延链、强化共性技术服务、以研发促创新、以平台促创新、深化应用场景创新范式5项措施与原《支持办法》整合。二是结合原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《支持办法》的实施情况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，根据《北京市关于实施“三大工程”进一步支持和服务高新技术企业发展的若干措施》的配套支持措施、创建新型研发机构、支持科技服务机构集聚发展等条款的实施情况对原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《支持办法》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有关条款进行了修订。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shd w:val="clear" w:color="auto" w:fill="FFFFFF"/>
          <w:lang w:eastAsia="zh-CN"/>
        </w:rPr>
        <w:t>主要修订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shd w:val="clear" w:color="auto" w:fill="FFFFFF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eastAsia="zh-CN"/>
        </w:rPr>
        <w:t>）原《支持办法》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第三条修订情况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一是根据《若干措施》对第三条第（一）项的支持额度进行了提升，并同时完善了文字表述；二是将第三条第（二）、（三）、（四）项（《北京市关于实施“三大工程”进一步支持和服务高新技术企业发展的若干措施》的配套支持措施）整合成了一项；三是参考原《支持办法》实施情况，对第三条第（五）、（六）项进行了整合，同时根据《若干措施》扩大了支持范围；四是将原《支持办法》第五条第（一）项内容，调整至《支持办法》第三条第（四）项，使创新平台和孵化平台的聚集措施整合至一条措施内，内容更加连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（二）原《支持办法》第四条修订情况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按照研发和成果转化的支持顺序调整了第四条各项措施排序，使第四条各项措施的逻辑关系更加清晰；二是根据《若干措施》对第四条第（三）项的内容进行了完善，并同时增加了示范推广相关的支持措施；三是按照《若干措施》文件精神，增加“支持创新联合体建设”措施，推动企业与高校、科研院所等组建创新联合体，开展科技攻关与成果转化，根据成果价值和产出绩效情况，采取奖励性后补助方式给予最高500万元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（三）原《支持办法》第五条修订情况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按照《若干措施》文件精神增加“促进孵化延链”措施，支持领军企业等主体建设产业孵化平台，加速科技成果产业化落地进程，对现有的孵化平台，根据孵化项目数量和质量等绩效情况，采取奖励性后补助方式，给予连续三年每年最高1000万元支持；对新建的具有重大意义的产业孵化平台，采取“一事一议”的方式予以立项支持。二是按照《若干措施》文件精神增加“强化共性技术服务”措施，面向产业共性技术研发与应用服务需求，支持建设共性技术平台，提供研发、测试等专业服务，根据成效，采取奖励性后补助方式给予最高1000万元支持。三是为进一步强化科学研究和技术服务业的产业促进工作，结合原《支持办法》实施效果，对第五条第（二）项的内容进行了完善，与原有的“科技服务机构”表述相比，修订后的“科学研究和技术服务业企业”表述更加精准，并且明确增加了潜力企业扶持措施，针对产业链不同阶段的企业制定了不同的支持措施，同时兼顾了规模以上企业和规模以下企业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A4C10"/>
    <w:rsid w:val="129D3EF1"/>
    <w:rsid w:val="1BCF1D28"/>
    <w:rsid w:val="25582FE4"/>
    <w:rsid w:val="29FCCE29"/>
    <w:rsid w:val="2BFC63B4"/>
    <w:rsid w:val="33F21C16"/>
    <w:rsid w:val="4821615C"/>
    <w:rsid w:val="49D050E5"/>
    <w:rsid w:val="56E87448"/>
    <w:rsid w:val="67554165"/>
    <w:rsid w:val="6CBF5EF4"/>
    <w:rsid w:val="76981FDD"/>
    <w:rsid w:val="779B1E54"/>
    <w:rsid w:val="77D5FFD0"/>
    <w:rsid w:val="7ACD3ABF"/>
    <w:rsid w:val="7C7B085B"/>
    <w:rsid w:val="7F6EE2FC"/>
    <w:rsid w:val="B4DE3CF1"/>
    <w:rsid w:val="DEABB4A6"/>
    <w:rsid w:val="ED6B8B5D"/>
    <w:rsid w:val="EDF7AAF7"/>
    <w:rsid w:val="EDFF3329"/>
    <w:rsid w:val="F1BF28C9"/>
    <w:rsid w:val="F4BDD958"/>
    <w:rsid w:val="F7B35A2A"/>
    <w:rsid w:val="F8BB7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Times New Roman"/>
      <w:szCs w:val="22"/>
    </w:rPr>
  </w:style>
  <w:style w:type="paragraph" w:styleId="3">
    <w:name w:val="Body Text"/>
    <w:basedOn w:val="1"/>
    <w:next w:val="1"/>
    <w:uiPriority w:val="0"/>
    <w:rPr>
      <w:rFonts w:eastAsia="仿宋_GB2312"/>
      <w:sz w:val="32"/>
    </w:rPr>
  </w:style>
  <w:style w:type="paragraph" w:styleId="4">
    <w:name w:val="Body Text Indent"/>
    <w:basedOn w:val="1"/>
    <w:next w:val="5"/>
    <w:uiPriority w:val="0"/>
    <w:pPr>
      <w:ind w:left="420" w:leftChars="200"/>
    </w:pPr>
  </w:style>
  <w:style w:type="paragraph" w:styleId="5">
    <w:name w:val="Body Text Indent 2"/>
    <w:basedOn w:val="1"/>
    <w:next w:val="3"/>
    <w:uiPriority w:val="0"/>
    <w:pPr>
      <w:spacing w:after="120" w:line="480" w:lineRule="auto"/>
      <w:ind w:left="20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2022-09-04T02:27:28Z</dcterms:created>
  <dc:creator>lixi</dc:creator>
  <cp:lastModifiedBy>user</cp:lastModifiedBy>
  <cp:lastPrinted>2024-03-28T08:03:39Z</cp:lastPrinted>
  <dcterms:modified xsi:type="dcterms:W3CDTF">2024-03-27T11:09:19Z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