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Autospacing="0" w:line="560" w:lineRule="exact"/>
        <w:jc w:val="left"/>
        <w:textAlignment w:val="auto"/>
        <w:rPr>
          <w:rFonts w:hint="default" w:ascii="黑体" w:hAnsi="黑体" w:eastAsia="黑体"/>
          <w:color w:val="000000"/>
          <w:sz w:val="32"/>
          <w:szCs w:val="32"/>
          <w:highlight w:val="none"/>
          <w:lang w:val="en-US" w:eastAsia="zh-CN"/>
        </w:rPr>
      </w:pPr>
      <w:bookmarkStart w:id="0" w:name="_GoBack"/>
      <w:bookmarkEnd w:id="0"/>
      <w:r>
        <w:rPr>
          <w:rFonts w:hint="eastAsia" w:ascii="黑体" w:hAnsi="黑体" w:eastAsia="黑体"/>
          <w:color w:val="000000"/>
          <w:sz w:val="32"/>
          <w:szCs w:val="32"/>
          <w:highlight w:val="none"/>
          <w:lang w:eastAsia="zh-CN"/>
        </w:rPr>
        <w:t>附件</w:t>
      </w:r>
      <w:r>
        <w:rPr>
          <w:rFonts w:hint="eastAsia" w:ascii="黑体" w:hAnsi="黑体" w:eastAsia="黑体"/>
          <w:color w:val="000000"/>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北京市科学技术协会“千人进千企”</w:t>
      </w:r>
      <w:r>
        <w:rPr>
          <w:rFonts w:hint="eastAsia" w:ascii="方正小标宋简体" w:eastAsia="方正小标宋简体"/>
          <w:sz w:val="44"/>
          <w:szCs w:val="44"/>
        </w:rPr>
        <w:t>科创公共服务</w:t>
      </w:r>
      <w:r>
        <w:rPr>
          <w:rFonts w:hint="eastAsia" w:ascii="方正小标宋简体" w:hAnsi="方正小标宋简体" w:eastAsia="方正小标宋简体" w:cs="方正小标宋简体"/>
          <w:sz w:val="44"/>
          <w:szCs w:val="44"/>
        </w:rPr>
        <w:t>助推计划</w:t>
      </w:r>
      <w:r>
        <w:rPr>
          <w:rFonts w:hint="eastAsia" w:ascii="方正小标宋简体" w:hAnsi="方正小标宋简体" w:eastAsia="方正小标宋简体" w:cs="方正小标宋简体"/>
          <w:sz w:val="44"/>
          <w:szCs w:val="44"/>
          <w:lang w:eastAsia="zh-CN"/>
        </w:rPr>
        <w:t>管理办法（试行）</w:t>
      </w:r>
    </w:p>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rFonts w:hint="eastAsia" w:ascii="黑体" w:hAnsi="黑体"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 xml:space="preserve">第一章 </w:t>
      </w:r>
      <w:r>
        <w:rPr>
          <w:rFonts w:ascii="黑体" w:hAnsi="黑体" w:eastAsia="黑体"/>
          <w:color w:val="000000"/>
          <w:sz w:val="32"/>
          <w:szCs w:val="32"/>
          <w:highlight w:val="none"/>
        </w:rPr>
        <w:t xml:space="preserve"> </w:t>
      </w:r>
      <w:r>
        <w:rPr>
          <w:rFonts w:hint="eastAsia" w:ascii="黑体" w:hAnsi="黑体" w:eastAsia="黑体"/>
          <w:color w:val="000000"/>
          <w:sz w:val="32"/>
          <w:szCs w:val="32"/>
          <w:highlight w:val="none"/>
        </w:rPr>
        <w:t xml:space="preserve">总 </w:t>
      </w:r>
      <w:r>
        <w:rPr>
          <w:rFonts w:ascii="黑体" w:hAnsi="黑体" w:eastAsia="黑体"/>
          <w:color w:val="000000"/>
          <w:sz w:val="32"/>
          <w:szCs w:val="32"/>
          <w:highlight w:val="none"/>
        </w:rPr>
        <w:t xml:space="preserve"> </w:t>
      </w:r>
      <w:r>
        <w:rPr>
          <w:rFonts w:hint="eastAsia" w:ascii="黑体" w:hAnsi="黑体" w:eastAsia="黑体"/>
          <w:color w:val="000000"/>
          <w:sz w:val="32"/>
          <w:szCs w:val="32"/>
          <w:highlight w:val="none"/>
        </w:rPr>
        <w:t>则</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color w:val="000000"/>
          <w:sz w:val="32"/>
          <w:szCs w:val="32"/>
          <w:highlight w:val="none"/>
          <w:lang w:eastAsia="zh-CN"/>
        </w:rPr>
        <w:t>第一条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Cs/>
          <w:sz w:val="32"/>
          <w:szCs w:val="32"/>
          <w:lang w:val="en-US" w:eastAsia="zh-CN"/>
        </w:rPr>
        <w:t>为规范并加强北京市科学技术协会“千人进千企”科创公共服务助推计划项目</w:t>
      </w:r>
      <w:r>
        <w:rPr>
          <w:rFonts w:hint="eastAsia" w:ascii="仿宋_GB2312" w:hAnsi="宋体" w:eastAsia="仿宋_GB2312"/>
          <w:color w:val="auto"/>
          <w:sz w:val="32"/>
          <w:szCs w:val="32"/>
          <w:highlight w:val="none"/>
          <w:lang w:eastAsia="zh-CN"/>
        </w:rPr>
        <w:t>的管理</w:t>
      </w:r>
      <w:r>
        <w:rPr>
          <w:rFonts w:hint="eastAsia" w:ascii="仿宋_GB2312" w:hAnsi="仿宋_GB2312" w:eastAsia="仿宋_GB2312" w:cs="仿宋_GB2312"/>
          <w:bCs/>
          <w:sz w:val="32"/>
          <w:szCs w:val="32"/>
          <w:lang w:val="en-US" w:eastAsia="zh-CN"/>
        </w:rPr>
        <w:t>，根据《北京市关于实施“三大工程”进一步支持和服务高新技术企业发展的若干措施》（京政办发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2022〕</w:t>
      </w:r>
      <w:r>
        <w:rPr>
          <w:rFonts w:hint="eastAsia" w:ascii="仿宋_GB2312" w:hAnsi="仿宋_GB2312" w:eastAsia="仿宋_GB2312" w:cs="仿宋_GB2312"/>
          <w:bCs/>
          <w:sz w:val="32"/>
          <w:szCs w:val="32"/>
          <w:lang w:val="en-US" w:eastAsia="zh-CN"/>
        </w:rPr>
        <w:t>19号）等文件精神，制订本办法。</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b/>
          <w:bCs w:val="0"/>
          <w:sz w:val="32"/>
          <w:szCs w:val="32"/>
          <w:lang w:val="en-US" w:eastAsia="zh-CN"/>
        </w:rPr>
        <w:t>第二条</w:t>
      </w:r>
      <w:r>
        <w:rPr>
          <w:rFonts w:hint="eastAsia" w:ascii="仿宋_GB2312" w:hAnsi="仿宋_GB2312" w:eastAsia="仿宋_GB2312" w:cs="仿宋_GB2312"/>
          <w:bCs/>
          <w:sz w:val="32"/>
          <w:szCs w:val="32"/>
          <w:lang w:val="en-US" w:eastAsia="zh-CN"/>
        </w:rPr>
        <w:t xml:space="preserve"> 产业特派员是指北京市科学技术协会从在京高校院所、新型研发机构、医疗卫生机构等有针对性地征集遴选的，能够深入企业开展科技咨询、技术诊断、产品开发、成果转化等服务，帮助企业解决技术、产品等方面难题的科技人员</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val="0"/>
          <w:sz w:val="32"/>
          <w:szCs w:val="32"/>
          <w:lang w:val="en-US" w:eastAsia="zh-CN"/>
        </w:rPr>
        <w:t>第三条</w:t>
      </w:r>
      <w:r>
        <w:rPr>
          <w:rFonts w:hint="eastAsia" w:ascii="仿宋_GB2312" w:hAnsi="仿宋_GB2312" w:eastAsia="仿宋_GB2312" w:cs="仿宋_GB2312"/>
          <w:bCs/>
          <w:sz w:val="32"/>
          <w:szCs w:val="32"/>
          <w:lang w:val="en-US" w:eastAsia="zh-CN"/>
        </w:rPr>
        <w:t xml:space="preserve"> </w:t>
      </w:r>
      <w:r>
        <w:rPr>
          <w:rFonts w:hint="eastAsia" w:ascii="仿宋_GB2312" w:eastAsia="仿宋_GB2312"/>
          <w:sz w:val="32"/>
          <w:szCs w:val="32"/>
        </w:rPr>
        <w:t>项目是在产业特派员的参与下，</w:t>
      </w:r>
      <w:r>
        <w:rPr>
          <w:rFonts w:hint="eastAsia" w:ascii="仿宋_GB2312" w:hAnsi="仿宋_GB2312" w:eastAsia="仿宋_GB2312" w:cs="仿宋_GB2312"/>
          <w:sz w:val="32"/>
          <w:szCs w:val="32"/>
        </w:rPr>
        <w:t>围绕产业补链、强链和延链等科技创新需求，</w:t>
      </w:r>
      <w:r>
        <w:rPr>
          <w:rFonts w:hint="eastAsia" w:ascii="仿宋_GB2312" w:eastAsia="仿宋_GB2312"/>
          <w:sz w:val="32"/>
          <w:szCs w:val="32"/>
        </w:rPr>
        <w:t>深入“三大工程”相关企业开展的科技创新服务。项目主要包括对企业所在产业起到关键作用的科技咨询</w:t>
      </w:r>
      <w:r>
        <w:rPr>
          <w:rFonts w:hint="eastAsia" w:ascii="仿宋_GB2312" w:eastAsia="仿宋_GB2312"/>
          <w:sz w:val="32"/>
          <w:szCs w:val="32"/>
          <w:lang w:eastAsia="zh-CN"/>
        </w:rPr>
        <w:t>，</w:t>
      </w:r>
      <w:r>
        <w:rPr>
          <w:rFonts w:hint="eastAsia" w:ascii="仿宋_GB2312" w:eastAsia="仿宋_GB2312"/>
          <w:sz w:val="32"/>
          <w:szCs w:val="32"/>
        </w:rPr>
        <w:t>针对产业关键共性技术进行的诊断</w:t>
      </w:r>
      <w:r>
        <w:rPr>
          <w:rFonts w:hint="eastAsia" w:ascii="仿宋_GB2312" w:eastAsia="仿宋_GB2312"/>
          <w:sz w:val="32"/>
          <w:szCs w:val="32"/>
          <w:lang w:eastAsia="zh-CN"/>
        </w:rPr>
        <w:t>，</w:t>
      </w:r>
      <w:r>
        <w:rPr>
          <w:rFonts w:hint="eastAsia" w:ascii="仿宋_GB2312" w:eastAsia="仿宋_GB2312"/>
          <w:sz w:val="32"/>
          <w:szCs w:val="32"/>
        </w:rPr>
        <w:t>开发在区域内或行业内达到领先水平的产品，以及推动转化有助于行业或区域发展的成果等四类服务形式</w:t>
      </w:r>
      <w:r>
        <w:rPr>
          <w:rFonts w:hint="eastAsia" w:ascii="仿宋_GB2312" w:eastAsia="仿宋_GB2312"/>
          <w:sz w:val="32"/>
          <w:szCs w:val="32"/>
          <w:lang w:eastAsia="zh-CN"/>
        </w:rPr>
        <w:t>，旨在</w:t>
      </w:r>
      <w:r>
        <w:rPr>
          <w:rFonts w:hint="eastAsia" w:ascii="仿宋_GB2312" w:hAnsi="仿宋_GB2312" w:eastAsia="仿宋_GB2312" w:cs="仿宋_GB2312"/>
          <w:sz w:val="32"/>
          <w:szCs w:val="32"/>
          <w:lang w:eastAsia="zh-CN"/>
        </w:rPr>
        <w:t>探索建立产学研深度融合的协同创新机制</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rFonts w:hint="eastAsia" w:ascii="黑体" w:hAnsi="黑体" w:eastAsia="黑体"/>
          <w:color w:val="000000"/>
          <w:sz w:val="32"/>
          <w:szCs w:val="32"/>
          <w:highlight w:val="none"/>
          <w:lang w:eastAsia="zh-CN"/>
        </w:rPr>
      </w:pPr>
      <w:r>
        <w:rPr>
          <w:rFonts w:hint="eastAsia" w:ascii="黑体" w:hAnsi="黑体" w:eastAsia="黑体"/>
          <w:color w:val="000000"/>
          <w:sz w:val="32"/>
          <w:szCs w:val="32"/>
          <w:highlight w:val="none"/>
        </w:rPr>
        <w:t>第</w:t>
      </w:r>
      <w:r>
        <w:rPr>
          <w:rFonts w:hint="eastAsia" w:ascii="黑体" w:hAnsi="黑体" w:eastAsia="黑体"/>
          <w:color w:val="000000"/>
          <w:sz w:val="32"/>
          <w:szCs w:val="32"/>
          <w:highlight w:val="none"/>
          <w:lang w:eastAsia="zh-CN"/>
        </w:rPr>
        <w:t>二</w:t>
      </w:r>
      <w:r>
        <w:rPr>
          <w:rFonts w:hint="eastAsia" w:ascii="黑体" w:hAnsi="黑体" w:eastAsia="黑体"/>
          <w:color w:val="000000"/>
          <w:sz w:val="32"/>
          <w:szCs w:val="32"/>
          <w:highlight w:val="none"/>
        </w:rPr>
        <w:t xml:space="preserve">章 </w:t>
      </w:r>
      <w:r>
        <w:rPr>
          <w:rFonts w:ascii="黑体" w:hAnsi="黑体" w:eastAsia="黑体"/>
          <w:color w:val="000000"/>
          <w:sz w:val="32"/>
          <w:szCs w:val="32"/>
          <w:highlight w:val="none"/>
        </w:rPr>
        <w:t xml:space="preserve"> </w:t>
      </w:r>
      <w:r>
        <w:rPr>
          <w:rFonts w:hint="eastAsia" w:ascii="黑体" w:hAnsi="黑体" w:eastAsia="黑体"/>
          <w:color w:val="000000"/>
          <w:sz w:val="32"/>
          <w:szCs w:val="32"/>
          <w:highlight w:val="none"/>
          <w:lang w:eastAsia="zh-CN"/>
        </w:rPr>
        <w:t>组织与管理要求</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jc w:val="both"/>
        <w:textAlignment w:val="auto"/>
        <w:rPr>
          <w:rFonts w:ascii="仿宋_GB2312" w:hAnsi="宋体" w:eastAsia="仿宋_GB2312"/>
          <w:color w:val="auto"/>
          <w:sz w:val="32"/>
          <w:szCs w:val="32"/>
          <w:highlight w:val="none"/>
        </w:rPr>
      </w:pPr>
      <w:r>
        <w:rPr>
          <w:rFonts w:hint="eastAsia" w:ascii="仿宋_GB2312" w:hAnsi="仿宋_GB2312" w:eastAsia="仿宋_GB2312" w:cs="仿宋_GB2312"/>
          <w:b/>
          <w:bCs/>
          <w:color w:val="000000"/>
          <w:sz w:val="32"/>
          <w:szCs w:val="32"/>
          <w:highlight w:val="none"/>
          <w:lang w:eastAsia="zh-CN"/>
        </w:rPr>
        <w:t>第四条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宋体" w:eastAsia="仿宋_GB2312"/>
          <w:color w:val="auto"/>
          <w:sz w:val="32"/>
          <w:szCs w:val="32"/>
          <w:highlight w:val="none"/>
          <w:lang w:eastAsia="zh-CN"/>
        </w:rPr>
        <w:t>北京市科学技术协会</w:t>
      </w:r>
      <w:r>
        <w:rPr>
          <w:rFonts w:hint="eastAsia" w:ascii="仿宋_GB2312" w:hAnsi="宋体" w:eastAsia="仿宋_GB2312"/>
          <w:color w:val="auto"/>
          <w:sz w:val="32"/>
          <w:szCs w:val="32"/>
          <w:highlight w:val="none"/>
        </w:rPr>
        <w:t>对项目实施统一领导，建立机关部门之间协调联动机制。北京市科学技术协会创新服务中心在</w:t>
      </w:r>
      <w:r>
        <w:rPr>
          <w:rFonts w:hint="eastAsia" w:ascii="仿宋_GB2312" w:hAnsi="宋体" w:eastAsia="仿宋_GB2312"/>
          <w:color w:val="auto"/>
          <w:sz w:val="32"/>
          <w:szCs w:val="32"/>
          <w:highlight w:val="none"/>
          <w:lang w:eastAsia="zh-CN"/>
        </w:rPr>
        <w:t>北京市科学技术协会</w:t>
      </w:r>
      <w:r>
        <w:rPr>
          <w:rFonts w:hint="eastAsia" w:ascii="仿宋_GB2312" w:hAnsi="宋体" w:eastAsia="仿宋_GB2312"/>
          <w:color w:val="auto"/>
          <w:sz w:val="32"/>
          <w:szCs w:val="32"/>
          <w:highlight w:val="none"/>
        </w:rPr>
        <w:t>的指导下，</w:t>
      </w:r>
      <w:r>
        <w:rPr>
          <w:rFonts w:hint="eastAsia" w:ascii="仿宋_GB2312" w:hAnsi="宋体" w:eastAsia="仿宋_GB2312"/>
          <w:color w:val="auto"/>
          <w:sz w:val="32"/>
          <w:szCs w:val="32"/>
          <w:highlight w:val="none"/>
          <w:lang w:eastAsia="zh-CN"/>
        </w:rPr>
        <w:t>作为管理单位</w:t>
      </w:r>
      <w:r>
        <w:rPr>
          <w:rFonts w:hint="eastAsia" w:ascii="仿宋_GB2312" w:hAnsi="宋体" w:eastAsia="仿宋_GB2312"/>
          <w:color w:val="auto"/>
          <w:sz w:val="32"/>
          <w:szCs w:val="32"/>
          <w:highlight w:val="none"/>
        </w:rPr>
        <w:t>负责项目的日常管理工作，组织项目的申报和评审，根据项目评审结果将项目经费拨付到</w:t>
      </w:r>
      <w:r>
        <w:rPr>
          <w:rFonts w:hint="eastAsia" w:ascii="仿宋_GB2312" w:hAnsi="宋体" w:eastAsia="仿宋_GB2312"/>
          <w:color w:val="auto"/>
          <w:sz w:val="32"/>
          <w:szCs w:val="32"/>
          <w:highlight w:val="none"/>
          <w:lang w:eastAsia="zh-CN"/>
        </w:rPr>
        <w:t>项目承担</w:t>
      </w:r>
      <w:r>
        <w:rPr>
          <w:rFonts w:hint="eastAsia" w:ascii="仿宋_GB2312" w:hAnsi="宋体" w:eastAsia="仿宋_GB2312"/>
          <w:color w:val="auto"/>
          <w:sz w:val="32"/>
          <w:szCs w:val="32"/>
          <w:highlight w:val="none"/>
        </w:rPr>
        <w:t>单位，并</w:t>
      </w:r>
      <w:r>
        <w:rPr>
          <w:rFonts w:ascii="仿宋_GB2312" w:hAnsi="宋体" w:eastAsia="仿宋_GB2312"/>
          <w:color w:val="auto"/>
          <w:sz w:val="32"/>
          <w:szCs w:val="32"/>
          <w:highlight w:val="none"/>
        </w:rPr>
        <w:t>对项目实施</w:t>
      </w:r>
      <w:r>
        <w:rPr>
          <w:rFonts w:hint="eastAsia" w:ascii="仿宋_GB2312" w:hAnsi="宋体" w:eastAsia="仿宋_GB2312"/>
          <w:color w:val="auto"/>
          <w:sz w:val="32"/>
          <w:szCs w:val="32"/>
          <w:highlight w:val="none"/>
        </w:rPr>
        <w:t>、</w:t>
      </w:r>
      <w:r>
        <w:rPr>
          <w:rFonts w:ascii="仿宋_GB2312" w:hAnsi="宋体" w:eastAsia="仿宋_GB2312"/>
          <w:color w:val="auto"/>
          <w:sz w:val="32"/>
          <w:szCs w:val="32"/>
          <w:highlight w:val="none"/>
        </w:rPr>
        <w:t>经费使用</w:t>
      </w:r>
      <w:r>
        <w:rPr>
          <w:rFonts w:hint="eastAsia" w:ascii="仿宋_GB2312" w:hAnsi="宋体" w:eastAsia="仿宋_GB2312"/>
          <w:color w:val="auto"/>
          <w:sz w:val="32"/>
          <w:szCs w:val="32"/>
          <w:highlight w:val="none"/>
        </w:rPr>
        <w:t>和过程</w:t>
      </w:r>
      <w:r>
        <w:rPr>
          <w:rFonts w:ascii="仿宋_GB2312" w:hAnsi="宋体" w:eastAsia="仿宋_GB2312"/>
          <w:color w:val="auto"/>
          <w:sz w:val="32"/>
          <w:szCs w:val="32"/>
          <w:highlight w:val="none"/>
        </w:rPr>
        <w:t>管理情况进行监督检查。</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第</w:t>
      </w:r>
      <w:r>
        <w:rPr>
          <w:rFonts w:hint="eastAsia" w:ascii="仿宋_GB2312" w:hAnsi="宋体" w:eastAsia="仿宋_GB2312"/>
          <w:b/>
          <w:color w:val="auto"/>
          <w:sz w:val="32"/>
          <w:szCs w:val="32"/>
          <w:highlight w:val="none"/>
          <w:lang w:eastAsia="zh-CN"/>
        </w:rPr>
        <w:t>五</w:t>
      </w:r>
      <w:r>
        <w:rPr>
          <w:rFonts w:hint="eastAsia" w:ascii="仿宋_GB2312" w:hAnsi="宋体" w:eastAsia="仿宋_GB2312"/>
          <w:b/>
          <w:color w:val="auto"/>
          <w:sz w:val="32"/>
          <w:szCs w:val="32"/>
          <w:highlight w:val="none"/>
        </w:rPr>
        <w:t>条</w:t>
      </w:r>
      <w:r>
        <w:rPr>
          <w:rFonts w:ascii="仿宋_GB2312" w:hAnsi="宋体" w:eastAsia="仿宋_GB2312"/>
          <w:color w:val="auto"/>
          <w:sz w:val="32"/>
          <w:szCs w:val="32"/>
          <w:highlight w:val="none"/>
        </w:rPr>
        <w:t xml:space="preserve"> </w:t>
      </w:r>
      <w:r>
        <w:rPr>
          <w:rFonts w:hint="eastAsia" w:ascii="仿宋_GB2312" w:hAnsi="宋体" w:eastAsia="仿宋_GB2312"/>
          <w:color w:val="auto"/>
          <w:sz w:val="32"/>
          <w:szCs w:val="32"/>
          <w:highlight w:val="none"/>
        </w:rPr>
        <w:t>申报单位</w:t>
      </w:r>
      <w:r>
        <w:rPr>
          <w:rFonts w:ascii="仿宋_GB2312" w:hAnsi="宋体" w:eastAsia="仿宋_GB2312"/>
          <w:color w:val="auto"/>
          <w:sz w:val="32"/>
          <w:szCs w:val="32"/>
          <w:highlight w:val="none"/>
        </w:rPr>
        <w:t>根据申报</w:t>
      </w:r>
      <w:r>
        <w:rPr>
          <w:rFonts w:hint="eastAsia" w:ascii="仿宋_GB2312" w:hAnsi="宋体" w:eastAsia="仿宋_GB2312"/>
          <w:color w:val="auto"/>
          <w:sz w:val="32"/>
          <w:szCs w:val="32"/>
          <w:highlight w:val="none"/>
        </w:rPr>
        <w:t>通知</w:t>
      </w:r>
      <w:r>
        <w:rPr>
          <w:rFonts w:ascii="仿宋_GB2312" w:hAnsi="宋体" w:eastAsia="仿宋_GB2312"/>
          <w:color w:val="auto"/>
          <w:sz w:val="32"/>
          <w:szCs w:val="32"/>
          <w:highlight w:val="none"/>
        </w:rPr>
        <w:t>，按要求</w:t>
      </w:r>
      <w:r>
        <w:rPr>
          <w:rFonts w:hint="eastAsia" w:ascii="仿宋_GB2312" w:hAnsi="宋体" w:eastAsia="仿宋_GB2312"/>
          <w:color w:val="auto"/>
          <w:sz w:val="32"/>
          <w:szCs w:val="32"/>
          <w:highlight w:val="none"/>
        </w:rPr>
        <w:t>申报</w:t>
      </w:r>
      <w:r>
        <w:rPr>
          <w:rFonts w:hint="eastAsia" w:ascii="仿宋_GB2312" w:hAnsi="宋体" w:eastAsia="仿宋_GB2312"/>
          <w:color w:val="auto"/>
          <w:sz w:val="32"/>
          <w:szCs w:val="32"/>
          <w:highlight w:val="none"/>
          <w:lang w:eastAsia="zh-CN"/>
        </w:rPr>
        <w:t>项目</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制订</w:t>
      </w:r>
      <w:r>
        <w:rPr>
          <w:rFonts w:hint="eastAsia" w:ascii="仿宋_GB2312" w:hAnsi="宋体" w:eastAsia="仿宋_GB2312"/>
          <w:color w:val="auto"/>
          <w:sz w:val="32"/>
          <w:szCs w:val="32"/>
          <w:highlight w:val="none"/>
        </w:rPr>
        <w:t>工作方案、工作计划并组织实施，安排专人负责</w:t>
      </w:r>
      <w:r>
        <w:rPr>
          <w:rFonts w:hint="eastAsia" w:ascii="仿宋_GB2312" w:hAnsi="宋体" w:eastAsia="仿宋_GB2312"/>
          <w:color w:val="auto"/>
          <w:sz w:val="32"/>
          <w:szCs w:val="32"/>
          <w:highlight w:val="none"/>
          <w:lang w:val="en-US" w:eastAsia="zh-CN"/>
        </w:rPr>
        <w:t>监督</w:t>
      </w:r>
      <w:r>
        <w:rPr>
          <w:rFonts w:hint="eastAsia" w:ascii="仿宋_GB2312" w:hAnsi="宋体" w:eastAsia="仿宋_GB2312"/>
          <w:color w:val="auto"/>
          <w:sz w:val="32"/>
          <w:szCs w:val="32"/>
          <w:highlight w:val="none"/>
          <w:lang w:eastAsia="zh-CN"/>
        </w:rPr>
        <w:t>项目</w:t>
      </w:r>
      <w:r>
        <w:rPr>
          <w:rFonts w:ascii="仿宋_GB2312" w:hAnsi="宋体" w:eastAsia="仿宋_GB2312"/>
          <w:color w:val="auto"/>
          <w:sz w:val="32"/>
          <w:szCs w:val="32"/>
          <w:highlight w:val="none"/>
        </w:rPr>
        <w:t>实施效果</w:t>
      </w:r>
      <w:r>
        <w:rPr>
          <w:rFonts w:hint="eastAsia" w:ascii="仿宋_GB2312" w:hAnsi="宋体" w:eastAsia="仿宋_GB2312"/>
          <w:color w:val="auto"/>
          <w:sz w:val="32"/>
          <w:szCs w:val="32"/>
          <w:highlight w:val="none"/>
        </w:rPr>
        <w:t>，</w:t>
      </w:r>
      <w:r>
        <w:rPr>
          <w:rFonts w:ascii="仿宋_GB2312" w:hAnsi="宋体" w:eastAsia="仿宋_GB2312"/>
          <w:color w:val="auto"/>
          <w:sz w:val="32"/>
          <w:szCs w:val="32"/>
          <w:highlight w:val="none"/>
        </w:rPr>
        <w:t>确保专项</w:t>
      </w:r>
      <w:r>
        <w:rPr>
          <w:rFonts w:hint="eastAsia" w:ascii="仿宋_GB2312" w:hAnsi="宋体" w:eastAsia="仿宋_GB2312"/>
          <w:color w:val="auto"/>
          <w:sz w:val="32"/>
          <w:szCs w:val="32"/>
          <w:highlight w:val="none"/>
        </w:rPr>
        <w:t>经费</w:t>
      </w:r>
      <w:r>
        <w:rPr>
          <w:rFonts w:hint="eastAsia" w:ascii="仿宋_GB2312" w:hAnsi="宋体" w:eastAsia="仿宋_GB2312"/>
          <w:color w:val="auto"/>
          <w:sz w:val="32"/>
          <w:szCs w:val="32"/>
          <w:highlight w:val="none"/>
          <w:lang w:eastAsia="zh-CN"/>
        </w:rPr>
        <w:t>规范使用</w:t>
      </w:r>
      <w:r>
        <w:rPr>
          <w:rFonts w:ascii="仿宋_GB2312" w:hAnsi="宋体" w:eastAsia="仿宋_GB2312"/>
          <w:color w:val="auto"/>
          <w:sz w:val="32"/>
          <w:szCs w:val="32"/>
          <w:highlight w:val="none"/>
        </w:rPr>
        <w:t>。对</w:t>
      </w:r>
      <w:r>
        <w:rPr>
          <w:rFonts w:hint="eastAsia" w:ascii="仿宋_GB2312" w:hAnsi="宋体" w:eastAsia="仿宋_GB2312"/>
          <w:color w:val="auto"/>
          <w:sz w:val="32"/>
          <w:szCs w:val="32"/>
          <w:highlight w:val="none"/>
        </w:rPr>
        <w:t>专项</w:t>
      </w:r>
      <w:r>
        <w:rPr>
          <w:rFonts w:ascii="仿宋_GB2312" w:hAnsi="宋体" w:eastAsia="仿宋_GB2312"/>
          <w:color w:val="auto"/>
          <w:sz w:val="32"/>
          <w:szCs w:val="32"/>
          <w:highlight w:val="none"/>
        </w:rPr>
        <w:t>经费进行会计核算，加强对专项经费的管理</w:t>
      </w:r>
      <w:r>
        <w:rPr>
          <w:rFonts w:hint="eastAsia" w:ascii="仿宋_GB2312" w:hAnsi="宋体" w:eastAsia="仿宋_GB2312"/>
          <w:color w:val="auto"/>
          <w:sz w:val="32"/>
          <w:szCs w:val="32"/>
          <w:highlight w:val="none"/>
        </w:rPr>
        <w:t>，</w:t>
      </w:r>
      <w:r>
        <w:rPr>
          <w:rFonts w:ascii="仿宋_GB2312" w:hAnsi="宋体" w:eastAsia="仿宋_GB2312"/>
          <w:color w:val="auto"/>
          <w:sz w:val="32"/>
          <w:szCs w:val="32"/>
          <w:highlight w:val="none"/>
        </w:rPr>
        <w:t>接受有关部门的审计、监督和检查。</w:t>
      </w:r>
      <w:r>
        <w:rPr>
          <w:rFonts w:hint="eastAsia" w:ascii="仿宋_GB2312" w:hAnsi="宋体" w:eastAsia="仿宋_GB2312"/>
          <w:color w:val="auto"/>
          <w:sz w:val="32"/>
          <w:szCs w:val="32"/>
          <w:highlight w:val="none"/>
        </w:rPr>
        <w:t>申报单位与</w:t>
      </w:r>
      <w:r>
        <w:rPr>
          <w:rFonts w:hint="eastAsia" w:ascii="仿宋_GB2312" w:hAnsi="宋体" w:eastAsia="仿宋_GB2312"/>
          <w:color w:val="auto"/>
          <w:sz w:val="32"/>
          <w:szCs w:val="32"/>
          <w:highlight w:val="none"/>
          <w:lang w:eastAsia="zh-CN"/>
        </w:rPr>
        <w:t>产业特派员应形成长期稳定的合作规划和机制</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_GB2312" w:hAnsi="宋体" w:eastAsia="仿宋_GB2312"/>
          <w:color w:val="auto"/>
          <w:sz w:val="32"/>
          <w:szCs w:val="32"/>
          <w:highlight w:val="none"/>
        </w:rPr>
      </w:pPr>
      <w:r>
        <w:rPr>
          <w:rFonts w:hint="eastAsia" w:ascii="仿宋_GB2312" w:hAnsi="宋体" w:eastAsia="仿宋_GB2312"/>
          <w:b/>
          <w:bCs/>
          <w:color w:val="auto"/>
          <w:sz w:val="32"/>
          <w:szCs w:val="32"/>
          <w:highlight w:val="none"/>
        </w:rPr>
        <w:t>第</w:t>
      </w:r>
      <w:r>
        <w:rPr>
          <w:rFonts w:hint="eastAsia" w:ascii="仿宋_GB2312" w:hAnsi="宋体" w:eastAsia="仿宋_GB2312"/>
          <w:b/>
          <w:bCs/>
          <w:color w:val="auto"/>
          <w:sz w:val="32"/>
          <w:szCs w:val="32"/>
          <w:highlight w:val="none"/>
          <w:lang w:eastAsia="zh-CN"/>
        </w:rPr>
        <w:t>六</w:t>
      </w:r>
      <w:r>
        <w:rPr>
          <w:rFonts w:hint="eastAsia" w:ascii="仿宋_GB2312" w:hAnsi="宋体" w:eastAsia="仿宋_GB2312"/>
          <w:b/>
          <w:bCs/>
          <w:color w:val="auto"/>
          <w:sz w:val="32"/>
          <w:szCs w:val="32"/>
          <w:highlight w:val="none"/>
        </w:rPr>
        <w:t xml:space="preserve">条 </w:t>
      </w:r>
      <w:r>
        <w:rPr>
          <w:rFonts w:hint="eastAsia" w:ascii="仿宋_GB2312" w:hAnsi="宋体" w:eastAsia="仿宋_GB2312"/>
          <w:color w:val="auto"/>
          <w:sz w:val="32"/>
          <w:szCs w:val="32"/>
          <w:highlight w:val="none"/>
          <w:lang w:eastAsia="zh-CN"/>
        </w:rPr>
        <w:t>项目</w:t>
      </w:r>
      <w:r>
        <w:rPr>
          <w:rFonts w:hint="eastAsia" w:ascii="仿宋_GB2312" w:hAnsi="宋体" w:eastAsia="仿宋_GB2312"/>
          <w:color w:val="auto"/>
          <w:sz w:val="32"/>
          <w:szCs w:val="32"/>
          <w:highlight w:val="none"/>
        </w:rPr>
        <w:t>负责人是经费使用的直接责任人，</w:t>
      </w:r>
      <w:r>
        <w:rPr>
          <w:rFonts w:hint="eastAsia" w:ascii="仿宋_GB2312" w:hAnsi="宋体" w:eastAsia="仿宋_GB2312"/>
          <w:color w:val="auto"/>
          <w:sz w:val="32"/>
          <w:szCs w:val="32"/>
          <w:highlight w:val="none"/>
          <w:lang w:eastAsia="zh-CN"/>
        </w:rPr>
        <w:t>参</w:t>
      </w:r>
      <w:r>
        <w:rPr>
          <w:rFonts w:hint="eastAsia" w:ascii="仿宋_GB2312" w:hAnsi="宋体" w:eastAsia="仿宋_GB2312"/>
          <w:color w:val="auto"/>
          <w:sz w:val="32"/>
          <w:szCs w:val="32"/>
          <w:highlight w:val="none"/>
        </w:rPr>
        <w:t>照</w:t>
      </w:r>
      <w:r>
        <w:rPr>
          <w:rFonts w:hint="eastAsia" w:ascii="仿宋_GB2312" w:eastAsia="仿宋_GB2312"/>
          <w:color w:val="auto"/>
          <w:sz w:val="32"/>
          <w:szCs w:val="32"/>
          <w:highlight w:val="none"/>
        </w:rPr>
        <w:t>市财政局制定的相关</w:t>
      </w:r>
      <w:r>
        <w:rPr>
          <w:rFonts w:hint="eastAsia" w:ascii="仿宋_GB2312" w:hAnsi="宋体" w:eastAsia="仿宋_GB2312"/>
          <w:color w:val="auto"/>
          <w:sz w:val="32"/>
          <w:szCs w:val="32"/>
          <w:highlight w:val="none"/>
        </w:rPr>
        <w:t>制度和标准使用经费，对经费使用的规范性、合理性、真实性和必要性承担责任。</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jc w:val="center"/>
        <w:textAlignment w:val="auto"/>
        <w:rPr>
          <w:rFonts w:hint="eastAsia" w:ascii="仿宋_GB2312" w:hAnsi="宋体" w:eastAsia="仿宋_GB2312"/>
          <w:color w:val="auto"/>
          <w:sz w:val="32"/>
          <w:szCs w:val="32"/>
          <w:highlight w:val="none"/>
        </w:rPr>
      </w:pPr>
      <w:r>
        <w:rPr>
          <w:rFonts w:hint="eastAsia" w:ascii="黑体" w:hAnsi="黑体" w:eastAsia="黑体"/>
          <w:color w:val="000000"/>
          <w:sz w:val="32"/>
          <w:szCs w:val="32"/>
          <w:highlight w:val="none"/>
        </w:rPr>
        <w:t>第</w:t>
      </w:r>
      <w:r>
        <w:rPr>
          <w:rFonts w:hint="eastAsia" w:ascii="黑体" w:hAnsi="黑体" w:eastAsia="黑体"/>
          <w:color w:val="000000"/>
          <w:sz w:val="32"/>
          <w:szCs w:val="32"/>
          <w:highlight w:val="none"/>
          <w:lang w:eastAsia="zh-CN"/>
        </w:rPr>
        <w:t>三</w:t>
      </w:r>
      <w:r>
        <w:rPr>
          <w:rFonts w:hint="eastAsia" w:ascii="黑体" w:hAnsi="黑体" w:eastAsia="黑体"/>
          <w:color w:val="000000"/>
          <w:sz w:val="32"/>
          <w:szCs w:val="32"/>
          <w:highlight w:val="none"/>
        </w:rPr>
        <w:t xml:space="preserve">章 </w:t>
      </w:r>
      <w:r>
        <w:rPr>
          <w:rFonts w:ascii="黑体" w:hAnsi="黑体" w:eastAsia="黑体"/>
          <w:color w:val="000000"/>
          <w:sz w:val="32"/>
          <w:szCs w:val="32"/>
          <w:highlight w:val="none"/>
        </w:rPr>
        <w:t xml:space="preserve"> </w:t>
      </w:r>
      <w:r>
        <w:rPr>
          <w:rFonts w:hint="eastAsia" w:ascii="黑体" w:hAnsi="黑体" w:eastAsia="黑体"/>
          <w:color w:val="000000"/>
          <w:sz w:val="32"/>
          <w:szCs w:val="32"/>
          <w:highlight w:val="none"/>
          <w:lang w:eastAsia="zh-CN"/>
        </w:rPr>
        <w:t>申报与评审</w:t>
      </w:r>
    </w:p>
    <w:p>
      <w:pPr>
        <w:keepNext w:val="0"/>
        <w:keepLines w:val="0"/>
        <w:pageBreakBefore w:val="0"/>
        <w:kinsoku/>
        <w:wordWrap/>
        <w:overflowPunct/>
        <w:topLinePunct w:val="0"/>
        <w:autoSpaceDE/>
        <w:autoSpaceDN/>
        <w:bidi w:val="0"/>
        <w:adjustRightInd/>
        <w:snapToGrid/>
        <w:spacing w:afterAutospacing="0" w:line="560" w:lineRule="exact"/>
        <w:ind w:firstLine="643" w:firstLineChars="200"/>
        <w:textAlignment w:val="auto"/>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第</w:t>
      </w:r>
      <w:r>
        <w:rPr>
          <w:rFonts w:hint="eastAsia" w:ascii="仿宋_GB2312" w:hAnsi="宋体" w:eastAsia="仿宋_GB2312"/>
          <w:b/>
          <w:color w:val="auto"/>
          <w:sz w:val="32"/>
          <w:szCs w:val="32"/>
          <w:highlight w:val="none"/>
          <w:lang w:eastAsia="zh-CN"/>
        </w:rPr>
        <w:t>七</w:t>
      </w:r>
      <w:r>
        <w:rPr>
          <w:rFonts w:hint="eastAsia" w:ascii="仿宋_GB2312" w:hAnsi="宋体" w:eastAsia="仿宋_GB2312"/>
          <w:b/>
          <w:color w:val="auto"/>
          <w:sz w:val="32"/>
          <w:szCs w:val="32"/>
          <w:highlight w:val="none"/>
        </w:rPr>
        <w:t xml:space="preserve">条 </w:t>
      </w:r>
      <w:r>
        <w:rPr>
          <w:rFonts w:hint="eastAsia" w:ascii="仿宋_GB2312" w:hAnsi="宋体" w:eastAsia="仿宋_GB2312"/>
          <w:color w:val="auto"/>
          <w:sz w:val="32"/>
          <w:szCs w:val="32"/>
          <w:highlight w:val="none"/>
        </w:rPr>
        <w:t>申报</w:t>
      </w:r>
      <w:r>
        <w:rPr>
          <w:rFonts w:hint="eastAsia" w:ascii="仿宋_GB2312" w:hAnsi="宋体" w:eastAsia="仿宋_GB2312"/>
          <w:color w:val="auto"/>
          <w:sz w:val="32"/>
          <w:szCs w:val="32"/>
          <w:highlight w:val="none"/>
          <w:lang w:eastAsia="zh-CN"/>
        </w:rPr>
        <w:t>及评审</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rPr>
        <w:t>（一）申报：</w:t>
      </w:r>
      <w:r>
        <w:rPr>
          <w:rFonts w:hint="eastAsia" w:ascii="仿宋_GB2312" w:hAnsi="仿宋_GB2312" w:eastAsia="仿宋_GB2312" w:cs="仿宋_GB2312"/>
          <w:color w:val="000000"/>
          <w:sz w:val="32"/>
          <w:szCs w:val="32"/>
          <w:highlight w:val="none"/>
          <w:lang w:val="en-US" w:eastAsia="zh-CN"/>
        </w:rPr>
        <w:t>管理单位发布年度项目申报通知，</w:t>
      </w:r>
      <w:r>
        <w:rPr>
          <w:rFonts w:hint="eastAsia" w:ascii="仿宋_GB2312" w:hAnsi="宋体" w:eastAsia="仿宋_GB2312"/>
          <w:color w:val="auto"/>
          <w:sz w:val="32"/>
          <w:szCs w:val="32"/>
          <w:highlight w:val="none"/>
          <w:lang w:eastAsia="zh-CN"/>
        </w:rPr>
        <w:t>满足申报条件的</w:t>
      </w:r>
      <w:r>
        <w:rPr>
          <w:rFonts w:hint="eastAsia" w:ascii="仿宋_GB2312" w:hAnsi="宋体" w:eastAsia="仿宋_GB2312"/>
          <w:color w:val="auto"/>
          <w:sz w:val="32"/>
          <w:szCs w:val="32"/>
          <w:highlight w:val="none"/>
        </w:rPr>
        <w:t>企业</w:t>
      </w:r>
      <w:r>
        <w:rPr>
          <w:rFonts w:hint="eastAsia" w:ascii="仿宋_GB2312" w:hAnsi="宋体" w:eastAsia="仿宋_GB2312"/>
          <w:color w:val="auto"/>
          <w:sz w:val="32"/>
          <w:szCs w:val="32"/>
          <w:highlight w:val="none"/>
          <w:lang w:eastAsia="zh-CN"/>
        </w:rPr>
        <w:t>需在产业特派员的支持下选择申报方向进行申报</w:t>
      </w:r>
      <w:r>
        <w:rPr>
          <w:rFonts w:hint="eastAsia" w:ascii="仿宋_GB2312" w:hAnsi="宋体" w:eastAsia="仿宋_GB2312"/>
          <w:color w:val="auto"/>
          <w:sz w:val="32"/>
          <w:szCs w:val="32"/>
          <w:highlight w:val="none"/>
        </w:rPr>
        <w:t>，</w:t>
      </w:r>
      <w:r>
        <w:rPr>
          <w:rFonts w:hint="eastAsia" w:ascii="仿宋_GB2312" w:eastAsia="仿宋_GB2312"/>
          <w:sz w:val="32"/>
          <w:szCs w:val="32"/>
        </w:rPr>
        <w:t>申报</w:t>
      </w:r>
      <w:r>
        <w:rPr>
          <w:rFonts w:hint="eastAsia" w:ascii="仿宋_GB2312" w:eastAsia="仿宋_GB2312"/>
          <w:sz w:val="32"/>
          <w:szCs w:val="32"/>
          <w:lang w:eastAsia="zh-CN"/>
        </w:rPr>
        <w:t>企业</w:t>
      </w:r>
      <w:r>
        <w:rPr>
          <w:rFonts w:hint="eastAsia" w:ascii="仿宋_GB2312" w:eastAsia="仿宋_GB2312"/>
          <w:sz w:val="32"/>
          <w:szCs w:val="32"/>
        </w:rPr>
        <w:t>按</w:t>
      </w:r>
      <w:r>
        <w:rPr>
          <w:rFonts w:hint="eastAsia" w:ascii="仿宋_GB2312" w:eastAsia="仿宋_GB2312"/>
          <w:sz w:val="32"/>
          <w:szCs w:val="32"/>
          <w:lang w:eastAsia="zh-CN"/>
        </w:rPr>
        <w:t>项目计划进度</w:t>
      </w:r>
      <w:r>
        <w:rPr>
          <w:rFonts w:hint="eastAsia" w:ascii="仿宋_GB2312" w:eastAsia="仿宋_GB2312"/>
          <w:sz w:val="32"/>
          <w:szCs w:val="32"/>
        </w:rPr>
        <w:t>保质保量完成项目工作任务，</w:t>
      </w:r>
      <w:r>
        <w:rPr>
          <w:rFonts w:hint="eastAsia" w:ascii="仿宋_GB2312" w:eastAsia="仿宋_GB2312"/>
          <w:sz w:val="32"/>
          <w:szCs w:val="32"/>
          <w:lang w:eastAsia="zh-CN"/>
        </w:rPr>
        <w:t>并</w:t>
      </w:r>
      <w:r>
        <w:rPr>
          <w:rFonts w:hint="eastAsia" w:ascii="仿宋_GB2312" w:eastAsia="仿宋_GB2312"/>
          <w:sz w:val="32"/>
          <w:szCs w:val="32"/>
        </w:rPr>
        <w:t>按照</w:t>
      </w:r>
      <w:r>
        <w:rPr>
          <w:rFonts w:hint="eastAsia" w:ascii="仿宋_GB2312" w:hAnsi="宋体" w:eastAsia="仿宋_GB2312"/>
          <w:color w:val="auto"/>
          <w:sz w:val="32"/>
          <w:szCs w:val="32"/>
          <w:highlight w:val="none"/>
          <w:lang w:eastAsia="zh-CN"/>
        </w:rPr>
        <w:t>北京市科学技术协会</w:t>
      </w:r>
      <w:r>
        <w:rPr>
          <w:rFonts w:hint="eastAsia" w:ascii="仿宋_GB2312" w:eastAsia="仿宋_GB2312"/>
          <w:sz w:val="32"/>
          <w:szCs w:val="32"/>
        </w:rPr>
        <w:t>“数字科协”有关要求开展工作</w:t>
      </w:r>
      <w:r>
        <w:rPr>
          <w:rFonts w:hint="eastAsia" w:ascii="仿宋_GB2312" w:eastAsia="仿宋_GB2312"/>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宋体" w:eastAsia="仿宋_GB2312"/>
          <w:color w:val="auto"/>
          <w:sz w:val="32"/>
          <w:szCs w:val="32"/>
          <w:highlight w:val="none"/>
        </w:rPr>
        <w:t>（二）</w:t>
      </w:r>
      <w:r>
        <w:rPr>
          <w:rFonts w:hint="eastAsia" w:ascii="仿宋_GB2312" w:hAnsi="宋体" w:eastAsia="仿宋_GB2312"/>
          <w:color w:val="auto"/>
          <w:sz w:val="32"/>
          <w:szCs w:val="32"/>
          <w:highlight w:val="none"/>
          <w:lang w:eastAsia="zh-CN"/>
        </w:rPr>
        <w:t>评</w:t>
      </w:r>
      <w:r>
        <w:rPr>
          <w:rFonts w:hint="eastAsia" w:ascii="仿宋_GB2312" w:hAnsi="宋体" w:eastAsia="仿宋_GB2312"/>
          <w:color w:val="auto"/>
          <w:sz w:val="32"/>
          <w:szCs w:val="32"/>
          <w:highlight w:val="none"/>
        </w:rPr>
        <w:t>审：</w:t>
      </w:r>
      <w:r>
        <w:rPr>
          <w:rFonts w:hint="eastAsia" w:ascii="仿宋_GB2312" w:hAnsi="仿宋_GB2312" w:eastAsia="仿宋_GB2312" w:cs="仿宋_GB2312"/>
          <w:color w:val="000000"/>
          <w:sz w:val="32"/>
          <w:szCs w:val="32"/>
          <w:highlight w:val="none"/>
          <w:lang w:val="en-US" w:eastAsia="zh-CN"/>
        </w:rPr>
        <w:t>管理单位组织专家进行统一评审，择优支持产业特派员与企业对接成功的项目。</w:t>
      </w:r>
    </w:p>
    <w:p>
      <w:pPr>
        <w:keepNext w:val="0"/>
        <w:keepLines w:val="0"/>
        <w:pageBreakBefore w:val="0"/>
        <w:kinsoku/>
        <w:wordWrap/>
        <w:overflowPunct/>
        <w:topLinePunct w:val="0"/>
        <w:autoSpaceDE/>
        <w:autoSpaceDN/>
        <w:bidi w:val="0"/>
        <w:adjustRightInd/>
        <w:snapToGrid/>
        <w:spacing w:afterAutospacing="0" w:line="56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宋体" w:eastAsia="仿宋_GB2312"/>
          <w:b/>
          <w:color w:val="auto"/>
          <w:sz w:val="32"/>
          <w:szCs w:val="32"/>
          <w:highlight w:val="none"/>
        </w:rPr>
        <w:t>第</w:t>
      </w:r>
      <w:r>
        <w:rPr>
          <w:rFonts w:hint="eastAsia" w:ascii="仿宋_GB2312" w:hAnsi="宋体" w:eastAsia="仿宋_GB2312"/>
          <w:b/>
          <w:color w:val="auto"/>
          <w:sz w:val="32"/>
          <w:szCs w:val="32"/>
          <w:highlight w:val="none"/>
          <w:lang w:eastAsia="zh-CN"/>
        </w:rPr>
        <w:t>八</w:t>
      </w:r>
      <w:r>
        <w:rPr>
          <w:rFonts w:hint="eastAsia" w:ascii="仿宋_GB2312" w:hAnsi="宋体" w:eastAsia="仿宋_GB2312"/>
          <w:b/>
          <w:color w:val="auto"/>
          <w:sz w:val="32"/>
          <w:szCs w:val="32"/>
          <w:highlight w:val="none"/>
        </w:rPr>
        <w:t xml:space="preserve">条 </w:t>
      </w:r>
      <w:r>
        <w:rPr>
          <w:rFonts w:hint="eastAsia" w:ascii="仿宋_GB2312" w:hAnsi="仿宋_GB2312" w:eastAsia="仿宋_GB2312" w:cs="仿宋_GB2312"/>
          <w:color w:val="000000"/>
          <w:sz w:val="32"/>
          <w:szCs w:val="32"/>
          <w:highlight w:val="none"/>
          <w:lang w:val="en-US" w:eastAsia="zh-CN"/>
        </w:rPr>
        <w:t>评审标准分别从产业特派员、申报单位和项目等方面制定。评价指标包括产业特派员主要成果及获奖情况、科技社团任职情况、企业创新能力、项目意义和预期效益等。专家在评审时，针对申报表上填写的情况进行打分，最后按总分排名进行优选。</w:t>
      </w:r>
    </w:p>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rFonts w:hint="eastAsia" w:ascii="黑体" w:hAnsi="黑体" w:eastAsia="黑体"/>
          <w:color w:val="000000"/>
          <w:sz w:val="32"/>
          <w:szCs w:val="32"/>
          <w:highlight w:val="none"/>
          <w:lang w:val="en-US" w:eastAsia="zh-CN"/>
        </w:rPr>
      </w:pPr>
      <w:r>
        <w:rPr>
          <w:rFonts w:hint="eastAsia" w:ascii="黑体" w:hAnsi="黑体" w:eastAsia="黑体"/>
          <w:color w:val="000000"/>
          <w:sz w:val="32"/>
          <w:szCs w:val="32"/>
          <w:highlight w:val="none"/>
          <w:lang w:eastAsia="zh-CN"/>
        </w:rPr>
        <w:t>第四章</w:t>
      </w:r>
      <w:r>
        <w:rPr>
          <w:rFonts w:hint="eastAsia" w:ascii="黑体" w:hAnsi="黑体" w:eastAsia="黑体"/>
          <w:color w:val="000000"/>
          <w:sz w:val="32"/>
          <w:szCs w:val="32"/>
          <w:highlight w:val="none"/>
          <w:lang w:val="en-US" w:eastAsia="zh-CN"/>
        </w:rPr>
        <w:t xml:space="preserve">  经费使用及管理</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第九条</w:t>
      </w:r>
      <w:r>
        <w:rPr>
          <w:rFonts w:hint="eastAsia" w:ascii="仿宋_GB2312" w:hAnsi="仿宋_GB2312" w:eastAsia="仿宋_GB2312" w:cs="仿宋_GB2312"/>
          <w:color w:val="000000"/>
          <w:sz w:val="32"/>
          <w:szCs w:val="32"/>
          <w:highlight w:val="none"/>
          <w:lang w:val="en-US" w:eastAsia="zh-CN"/>
        </w:rPr>
        <w:t xml:space="preserve"> 资助经费主要用于产业特派员深入企业开展的</w:t>
      </w:r>
      <w:r>
        <w:rPr>
          <w:rFonts w:hint="eastAsia" w:ascii="仿宋_GB2312" w:eastAsia="仿宋_GB2312"/>
          <w:sz w:val="32"/>
          <w:szCs w:val="32"/>
          <w:highlight w:val="none"/>
          <w:lang w:eastAsia="zh-CN"/>
        </w:rPr>
        <w:t>科技咨询</w:t>
      </w:r>
      <w:r>
        <w:rPr>
          <w:rFonts w:hint="eastAsia" w:ascii="仿宋_GB2312" w:hAnsi="仿宋_GB2312" w:eastAsia="仿宋_GB2312" w:cs="仿宋_GB2312"/>
          <w:color w:val="000000"/>
          <w:sz w:val="32"/>
          <w:szCs w:val="32"/>
          <w:highlight w:val="none"/>
          <w:lang w:val="en-US" w:eastAsia="zh-CN"/>
        </w:rPr>
        <w:t>、</w:t>
      </w:r>
      <w:r>
        <w:rPr>
          <w:rFonts w:hint="eastAsia" w:ascii="仿宋_GB2312" w:eastAsia="仿宋_GB2312"/>
          <w:sz w:val="32"/>
          <w:szCs w:val="32"/>
          <w:lang w:val="en-US" w:eastAsia="zh-CN"/>
        </w:rPr>
        <w:t>技术诊断</w:t>
      </w:r>
      <w:r>
        <w:rPr>
          <w:rFonts w:hint="eastAsia" w:ascii="仿宋_GB2312" w:hAnsi="仿宋_GB2312" w:eastAsia="仿宋_GB2312" w:cs="仿宋_GB2312"/>
          <w:color w:val="000000"/>
          <w:sz w:val="32"/>
          <w:szCs w:val="32"/>
          <w:highlight w:val="none"/>
          <w:lang w:val="en-US" w:eastAsia="zh-CN"/>
        </w:rPr>
        <w:t>、</w:t>
      </w:r>
      <w:r>
        <w:rPr>
          <w:rFonts w:hint="eastAsia" w:ascii="仿宋_GB2312" w:eastAsia="仿宋_GB2312"/>
          <w:sz w:val="32"/>
          <w:szCs w:val="32"/>
          <w:lang w:val="en-US" w:eastAsia="zh-CN"/>
        </w:rPr>
        <w:t>产品开发</w:t>
      </w:r>
      <w:r>
        <w:rPr>
          <w:rFonts w:hint="eastAsia" w:ascii="仿宋_GB2312" w:hAnsi="仿宋_GB2312" w:eastAsia="仿宋_GB2312" w:cs="仿宋_GB2312"/>
          <w:color w:val="000000"/>
          <w:sz w:val="32"/>
          <w:szCs w:val="32"/>
          <w:highlight w:val="none"/>
          <w:lang w:val="en-US" w:eastAsia="zh-CN"/>
        </w:rPr>
        <w:t>、</w:t>
      </w:r>
      <w:r>
        <w:rPr>
          <w:rFonts w:hint="eastAsia" w:ascii="仿宋_GB2312" w:eastAsia="仿宋_GB2312"/>
          <w:sz w:val="32"/>
          <w:szCs w:val="32"/>
          <w:lang w:val="en-US" w:eastAsia="zh-CN"/>
        </w:rPr>
        <w:t>成果转化</w:t>
      </w:r>
      <w:r>
        <w:rPr>
          <w:rFonts w:hint="eastAsia" w:ascii="仿宋_GB2312" w:hAnsi="仿宋_GB2312" w:eastAsia="仿宋_GB2312" w:cs="仿宋_GB2312"/>
          <w:color w:val="000000"/>
          <w:sz w:val="32"/>
          <w:szCs w:val="32"/>
          <w:highlight w:val="none"/>
          <w:lang w:val="en-US" w:eastAsia="zh-CN"/>
        </w:rPr>
        <w:t>等工作。</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highlight w:val="none"/>
          <w:lang w:val="en-US" w:eastAsia="zh-CN"/>
        </w:rPr>
        <w:t>第十条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sz w:val="32"/>
          <w:szCs w:val="32"/>
        </w:rPr>
        <w:t>资助经费的支出范围包括：</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（一）专家咨询费：指在项目实施过程中，因工作需要临时聘请专家进行咨询支付的费用。专家咨询费不得支付给受资助单位工作人员。</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（二）劳务费：指在项目实施过程中支付给项目组临时聘用人员等的劳务性费用。项目组临时聘用人员的社会保险补助纳入劳务费科目中列支。财政供养人员不得列支劳务费。</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三）委托业务费：指在实施过程中由于相关单位自身的技术、工艺和设备等条件的限制，委托或与外单位合作（包括相关单位内部独立经济核算单位）进行的检验、测试、化验、加工、计算、试验、设计、制作、布展、专业翻译、审计等所支付的费用。</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）会议费：指项目实施过程中为组织开展学术研讨、咨询论证及组织协调针对企业的创新服务等工作而召开会议发生的经费支出。</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）档案/出版/文献/信息传播/知识产权事务费：是指在项目实施过程中，需要支付的出版费、资料及印刷费、专用软件购买费、文献检索费、专业通信费、专利申请及其他知识产权事务等费用。</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ascii="仿宋_GB2312" w:hAnsi="宋体"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六</w:t>
      </w:r>
      <w:r>
        <w:rPr>
          <w:rFonts w:hint="eastAsia" w:ascii="仿宋_GB2312" w:eastAsia="仿宋_GB2312"/>
          <w:color w:val="auto"/>
          <w:sz w:val="32"/>
          <w:szCs w:val="32"/>
          <w:highlight w:val="none"/>
        </w:rPr>
        <w:t>）其他费用：指上述支出事项未列明内容，但根据项目实际执行情况需要列支经费的事项。例如：北京市内交通费等。其他费用应据实列支。</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highlight w:val="none"/>
          <w:lang w:val="en-US" w:eastAsia="zh-CN"/>
        </w:rPr>
        <w:t>第十一条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sz w:val="32"/>
          <w:szCs w:val="32"/>
        </w:rPr>
        <w:t>经费不得用于以下支出：</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（一）人员福利和个人奖金支出。</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（二）日常办公、出国和业务招待、用餐等支出。</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（三）办公设备设施的维修改造、新增办公设备支出。</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（四）组织、管理和协调等各种管理性费用支出。</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（五）罚款、还贷、捐赠、赞助、对外投资支出。</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（六）与</w:t>
      </w:r>
      <w:r>
        <w:rPr>
          <w:rFonts w:hint="eastAsia" w:ascii="仿宋_GB2312" w:hAnsi="仿宋_GB2312" w:eastAsia="仿宋_GB2312" w:cs="仿宋_GB2312"/>
          <w:sz w:val="32"/>
          <w:szCs w:val="32"/>
          <w:lang w:eastAsia="zh-CN"/>
        </w:rPr>
        <w:t>助推计划项目</w:t>
      </w:r>
      <w:r>
        <w:rPr>
          <w:rFonts w:hint="eastAsia" w:ascii="仿宋_GB2312" w:hAnsi="仿宋_GB2312" w:eastAsia="仿宋_GB2312" w:cs="仿宋_GB2312"/>
          <w:sz w:val="32"/>
          <w:szCs w:val="32"/>
        </w:rPr>
        <w:t>工作无关的其他支出。</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jc w:val="left"/>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第十二条</w:t>
      </w:r>
      <w:r>
        <w:rPr>
          <w:rFonts w:hint="eastAsia" w:ascii="仿宋_GB2312" w:hAnsi="仿宋_GB2312" w:eastAsia="仿宋_GB2312" w:cs="仿宋_GB2312"/>
          <w:color w:val="000000"/>
          <w:sz w:val="32"/>
          <w:szCs w:val="32"/>
          <w:highlight w:val="none"/>
          <w:lang w:val="en-US" w:eastAsia="zh-CN"/>
        </w:rPr>
        <w:t xml:space="preserve"> 项目执行单位应当严格按照本管理办法，建立健全内部控制制度，加强对项目经费的监督和管理，对项目资助资金与其他经费分别进行单独核算。</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第十三条</w:t>
      </w:r>
      <w:r>
        <w:rPr>
          <w:rFonts w:hint="eastAsia" w:ascii="仿宋_GB2312" w:hAnsi="仿宋_GB2312" w:eastAsia="仿宋_GB2312" w:cs="仿宋_GB2312"/>
          <w:color w:val="000000"/>
          <w:sz w:val="32"/>
          <w:szCs w:val="32"/>
          <w:highlight w:val="none"/>
          <w:lang w:val="en-US" w:eastAsia="zh-CN"/>
        </w:rPr>
        <w:t xml:space="preserve"> 管理单位（或委托中介机构）对项目资助资金使用情况进行检查和监督。有下列行为之一的，将追回其相应项目资金，并追究相关人员的责任。</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（一）提供虚假资料。</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（二）截留、挤占、挪用项目资金。</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（三）失职致使计划无法实施，造成不良影响。</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（四）未按规定执行和调整预算。</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（五）违反规定转拨、转移项目经费。</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000000"/>
          <w:sz w:val="32"/>
          <w:szCs w:val="32"/>
          <w:highlight w:val="none"/>
          <w:lang w:val="en-US" w:eastAsia="zh-CN"/>
        </w:rPr>
        <w:t>（六）其他违反国家有关法律、法规的行为。</w:t>
      </w:r>
      <w:r>
        <w:rPr>
          <w:rFonts w:hint="eastAsia" w:ascii="仿宋_GB2312" w:hAnsi="仿宋_GB2312" w:eastAsia="仿宋_GB2312" w:cs="仿宋_GB2312"/>
          <w:b/>
          <w:bCs/>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第</w:t>
      </w:r>
      <w:r>
        <w:rPr>
          <w:rFonts w:hint="eastAsia" w:ascii="黑体" w:hAnsi="黑体" w:eastAsia="黑体"/>
          <w:color w:val="000000"/>
          <w:sz w:val="32"/>
          <w:szCs w:val="32"/>
          <w:highlight w:val="none"/>
          <w:lang w:eastAsia="zh-CN"/>
        </w:rPr>
        <w:t>五</w:t>
      </w:r>
      <w:r>
        <w:rPr>
          <w:rFonts w:hint="eastAsia" w:ascii="黑体" w:hAnsi="黑体" w:eastAsia="黑体"/>
          <w:color w:val="000000"/>
          <w:sz w:val="32"/>
          <w:szCs w:val="32"/>
          <w:highlight w:val="none"/>
        </w:rPr>
        <w:t>章</w:t>
      </w:r>
      <w:r>
        <w:rPr>
          <w:rFonts w:hint="eastAsia" w:ascii="黑体" w:hAnsi="黑体" w:eastAsia="黑体"/>
          <w:color w:val="000000"/>
          <w:sz w:val="32"/>
          <w:szCs w:val="32"/>
          <w:highlight w:val="none"/>
          <w:lang w:val="en-US" w:eastAsia="zh-CN"/>
        </w:rPr>
        <w:t xml:space="preserve">  考核与监督</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b/>
          <w:bCs/>
          <w:sz w:val="32"/>
          <w:szCs w:val="32"/>
          <w:lang w:val="en-US" w:eastAsia="zh-CN"/>
        </w:rPr>
        <w:t xml:space="preserve"> </w:t>
      </w:r>
      <w:r>
        <w:rPr>
          <w:rFonts w:hint="eastAsia" w:ascii="仿宋_GB2312" w:hAnsi="宋体" w:eastAsia="仿宋_GB2312"/>
          <w:color w:val="auto"/>
          <w:sz w:val="32"/>
          <w:szCs w:val="32"/>
          <w:highlight w:val="none"/>
          <w:lang w:eastAsia="zh-CN"/>
        </w:rPr>
        <w:t>项目承担单位有义务配合管理单位完成绩效跟踪评估，提交项目总结报告</w:t>
      </w:r>
      <w:r>
        <w:rPr>
          <w:rFonts w:hint="eastAsia" w:ascii="仿宋_GB2312" w:hAnsi="宋体" w:eastAsia="仿宋_GB2312"/>
          <w:color w:val="auto"/>
          <w:sz w:val="32"/>
          <w:szCs w:val="32"/>
          <w:highlight w:val="none"/>
        </w:rPr>
        <w:t>及经费使用情况</w:t>
      </w:r>
      <w:r>
        <w:rPr>
          <w:rFonts w:hint="eastAsia" w:ascii="仿宋_GB2312" w:hAnsi="宋体" w:eastAsia="仿宋_GB2312"/>
          <w:color w:val="auto"/>
          <w:sz w:val="32"/>
          <w:szCs w:val="32"/>
          <w:highlight w:val="none"/>
          <w:lang w:eastAsia="zh-CN"/>
        </w:rPr>
        <w:t>等</w:t>
      </w:r>
      <w:r>
        <w:rPr>
          <w:rFonts w:hint="eastAsia" w:ascii="仿宋_GB2312" w:hAnsi="宋体" w:eastAsia="仿宋_GB2312"/>
          <w:color w:val="auto"/>
          <w:sz w:val="32"/>
          <w:szCs w:val="32"/>
          <w:highlight w:val="none"/>
        </w:rPr>
        <w:t>，接受</w:t>
      </w:r>
      <w:r>
        <w:rPr>
          <w:rFonts w:hint="eastAsia" w:ascii="仿宋_GB2312" w:hAnsi="宋体" w:eastAsia="仿宋_GB2312"/>
          <w:color w:val="auto"/>
          <w:sz w:val="32"/>
          <w:szCs w:val="32"/>
          <w:highlight w:val="none"/>
          <w:lang w:eastAsia="zh-CN"/>
        </w:rPr>
        <w:t>管理单位</w:t>
      </w:r>
      <w:r>
        <w:rPr>
          <w:rFonts w:hint="eastAsia" w:ascii="仿宋_GB2312" w:hAnsi="宋体" w:eastAsia="仿宋_GB2312"/>
          <w:color w:val="auto"/>
          <w:sz w:val="32"/>
          <w:szCs w:val="32"/>
          <w:highlight w:val="none"/>
        </w:rPr>
        <w:t>的监督检查及绩效管理。</w:t>
      </w:r>
      <w:r>
        <w:rPr>
          <w:rFonts w:hint="eastAsia" w:ascii="仿宋_GB2312" w:hAnsi="宋体" w:eastAsia="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sz w:val="32"/>
          <w:szCs w:val="32"/>
          <w:lang w:eastAsia="zh-CN"/>
        </w:rPr>
        <w:t>第十五条</w:t>
      </w:r>
      <w:r>
        <w:rPr>
          <w:rFonts w:hint="eastAsia" w:ascii="仿宋_GB2312" w:hAnsi="仿宋_GB2312" w:eastAsia="仿宋_GB2312" w:cs="仿宋_GB2312"/>
          <w:b/>
          <w:bCs/>
          <w:sz w:val="32"/>
          <w:szCs w:val="32"/>
          <w:lang w:val="en-US" w:eastAsia="zh-CN"/>
        </w:rPr>
        <w:t xml:space="preserve"> </w:t>
      </w:r>
      <w:r>
        <w:rPr>
          <w:rFonts w:hint="eastAsia" w:ascii="仿宋_GB2312" w:hAnsi="宋体" w:eastAsia="仿宋_GB2312"/>
          <w:color w:val="auto"/>
          <w:sz w:val="32"/>
          <w:szCs w:val="32"/>
          <w:highlight w:val="none"/>
          <w:lang w:val="en-US" w:eastAsia="zh-CN"/>
        </w:rPr>
        <w:t>产业特派员深入企业服务，双方均需填写台账进行登记，要求写清时间、地点、拟解决需求等信息；产业特派员完成服务后，被服务企业和参与对接主体对产业特派员服务情况进行评价，填写服务活动主题、活动时间、专业度、满意度等信息</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textAlignment w:val="auto"/>
        <w:rPr>
          <w:rFonts w:hint="eastAsia" w:ascii="黑体" w:hAnsi="黑体" w:eastAsia="黑体"/>
          <w:color w:val="000000"/>
          <w:sz w:val="32"/>
          <w:szCs w:val="32"/>
          <w:highlight w:val="none"/>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b/>
          <w:bCs/>
          <w:sz w:val="32"/>
          <w:szCs w:val="32"/>
          <w:lang w:val="en-US" w:eastAsia="zh-CN"/>
        </w:rPr>
        <w:t xml:space="preserve"> </w:t>
      </w:r>
      <w:r>
        <w:rPr>
          <w:rFonts w:hint="eastAsia" w:ascii="仿宋_GB2312" w:hAnsi="宋体" w:eastAsia="仿宋_GB2312"/>
          <w:color w:val="auto"/>
          <w:sz w:val="32"/>
          <w:szCs w:val="32"/>
          <w:highlight w:val="none"/>
          <w:lang w:val="en-US" w:eastAsia="zh-CN"/>
        </w:rPr>
        <w:t>通过助推计划,优化产业特派员与企业合作机制,形成具有科协特色的典型案例及工作模式，</w:t>
      </w:r>
      <w:r>
        <w:rPr>
          <w:rFonts w:hint="eastAsia" w:ascii="仿宋_GB2312" w:eastAsia="仿宋_GB2312"/>
          <w:sz w:val="32"/>
          <w:szCs w:val="32"/>
        </w:rPr>
        <w:t>梳理</w:t>
      </w:r>
      <w:r>
        <w:rPr>
          <w:rFonts w:hint="eastAsia" w:ascii="仿宋_GB2312" w:eastAsia="仿宋_GB2312"/>
          <w:sz w:val="32"/>
          <w:szCs w:val="32"/>
          <w:lang w:eastAsia="zh-CN"/>
        </w:rPr>
        <w:t>并记录</w:t>
      </w:r>
      <w:r>
        <w:rPr>
          <w:rFonts w:hint="eastAsia" w:ascii="仿宋_GB2312" w:eastAsia="仿宋_GB2312"/>
          <w:sz w:val="32"/>
          <w:szCs w:val="32"/>
        </w:rPr>
        <w:t>项目成果、</w:t>
      </w:r>
      <w:r>
        <w:rPr>
          <w:rFonts w:hint="eastAsia" w:ascii="仿宋_GB2312" w:eastAsia="仿宋_GB2312"/>
          <w:sz w:val="32"/>
          <w:szCs w:val="32"/>
          <w:lang w:eastAsia="zh-CN"/>
        </w:rPr>
        <w:t>取得的</w:t>
      </w:r>
      <w:r>
        <w:rPr>
          <w:rFonts w:hint="eastAsia" w:ascii="仿宋_GB2312" w:eastAsia="仿宋_GB2312"/>
          <w:sz w:val="32"/>
          <w:szCs w:val="32"/>
        </w:rPr>
        <w:t>经济</w:t>
      </w:r>
      <w:r>
        <w:rPr>
          <w:rFonts w:hint="eastAsia" w:ascii="仿宋_GB2312" w:eastAsia="仿宋_GB2312"/>
          <w:sz w:val="32"/>
          <w:szCs w:val="32"/>
          <w:lang w:eastAsia="zh-CN"/>
        </w:rPr>
        <w:t>和</w:t>
      </w:r>
      <w:r>
        <w:rPr>
          <w:rFonts w:hint="eastAsia" w:ascii="仿宋_GB2312" w:eastAsia="仿宋_GB2312"/>
          <w:sz w:val="32"/>
          <w:szCs w:val="32"/>
        </w:rPr>
        <w:t>社会效益等</w:t>
      </w:r>
      <w:r>
        <w:rPr>
          <w:rFonts w:hint="eastAsia" w:ascii="仿宋_GB2312" w:eastAsia="仿宋_GB2312"/>
          <w:sz w:val="32"/>
          <w:szCs w:val="32"/>
          <w:lang w:eastAsia="zh-CN"/>
        </w:rPr>
        <w:t>，突出描述特派员、科协组织等在项目中发挥的作用及可推广的优秀经验和做法。</w:t>
      </w:r>
    </w:p>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第</w:t>
      </w:r>
      <w:r>
        <w:rPr>
          <w:rFonts w:hint="eastAsia" w:ascii="黑体" w:hAnsi="黑体" w:eastAsia="黑体"/>
          <w:color w:val="000000"/>
          <w:sz w:val="32"/>
          <w:szCs w:val="32"/>
          <w:highlight w:val="none"/>
          <w:lang w:eastAsia="zh-CN"/>
        </w:rPr>
        <w:t>六</w:t>
      </w:r>
      <w:r>
        <w:rPr>
          <w:rFonts w:hint="eastAsia" w:ascii="黑体" w:hAnsi="黑体" w:eastAsia="黑体"/>
          <w:color w:val="000000"/>
          <w:sz w:val="32"/>
          <w:szCs w:val="32"/>
          <w:highlight w:val="none"/>
        </w:rPr>
        <w:t>章</w:t>
      </w:r>
      <w:r>
        <w:rPr>
          <w:rFonts w:hint="eastAsia" w:ascii="黑体" w:hAnsi="黑体" w:eastAsia="黑体"/>
          <w:color w:val="000000"/>
          <w:sz w:val="32"/>
          <w:szCs w:val="32"/>
          <w:highlight w:val="none"/>
          <w:lang w:val="en-US" w:eastAsia="zh-CN"/>
        </w:rPr>
        <w:t xml:space="preserve">  </w:t>
      </w:r>
      <w:r>
        <w:rPr>
          <w:rFonts w:hint="eastAsia" w:ascii="黑体" w:hAnsi="黑体" w:eastAsia="黑体"/>
          <w:color w:val="000000"/>
          <w:sz w:val="32"/>
          <w:szCs w:val="32"/>
          <w:highlight w:val="none"/>
        </w:rPr>
        <w:t>附则</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contextualSpacing/>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sz w:val="32"/>
          <w:szCs w:val="32"/>
          <w:lang w:eastAsia="zh-CN"/>
        </w:rPr>
        <w:t>第十七条</w:t>
      </w:r>
      <w:r>
        <w:rPr>
          <w:rFonts w:hint="eastAsia" w:ascii="仿宋_GB2312" w:hAnsi="仿宋_GB2312" w:eastAsia="仿宋_GB2312" w:cs="仿宋_GB2312"/>
          <w:color w:val="000000"/>
          <w:sz w:val="32"/>
          <w:szCs w:val="32"/>
          <w:highlight w:val="none"/>
        </w:rPr>
        <w:t xml:space="preserve"> 本办法由北京市科学技术协会创新服务中心负责解释。</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contextualSpacing/>
        <w:jc w:val="both"/>
        <w:textAlignment w:val="auto"/>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eastAsia="zh-CN"/>
        </w:rPr>
        <w:t>十八</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color w:val="000000"/>
          <w:sz w:val="32"/>
          <w:szCs w:val="32"/>
          <w:highlight w:val="none"/>
        </w:rPr>
        <w:t xml:space="preserve"> 本办法自公布之日起施</w:t>
      </w:r>
      <w:r>
        <w:rPr>
          <w:rFonts w:hint="eastAsia" w:ascii="仿宋_GB2312" w:hAnsi="仿宋_GB2312" w:eastAsia="仿宋_GB2312" w:cs="仿宋_GB2312"/>
          <w:color w:val="000000"/>
          <w:sz w:val="32"/>
          <w:szCs w:val="32"/>
          <w:highlight w:val="none"/>
          <w:lang w:eastAsia="zh-CN"/>
        </w:rPr>
        <w:t>行</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00"/>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MTllYjU0M2Q4MzZmMDgzYjhjZjFjOThjZDc1NjEifQ=="/>
  </w:docVars>
  <w:rsids>
    <w:rsidRoot w:val="3D3B02E7"/>
    <w:rsid w:val="14A456A1"/>
    <w:rsid w:val="28E6445F"/>
    <w:rsid w:val="2CC90B28"/>
    <w:rsid w:val="3D3B02E7"/>
    <w:rsid w:val="59C63310"/>
    <w:rsid w:val="5FFB80E9"/>
    <w:rsid w:val="5FFD1282"/>
    <w:rsid w:val="6BFB9596"/>
    <w:rsid w:val="6F7F8C9B"/>
    <w:rsid w:val="7D5F244C"/>
    <w:rsid w:val="7EBF29EA"/>
    <w:rsid w:val="7F3D4A42"/>
    <w:rsid w:val="7F6B9FFB"/>
    <w:rsid w:val="7FFFE918"/>
    <w:rsid w:val="A37B8B65"/>
    <w:rsid w:val="A57C08D3"/>
    <w:rsid w:val="AFCB8D00"/>
    <w:rsid w:val="B7097BE6"/>
    <w:rsid w:val="DFDFF604"/>
    <w:rsid w:val="EFCAE5C8"/>
    <w:rsid w:val="F6735690"/>
    <w:rsid w:val="F77F0C00"/>
    <w:rsid w:val="FEF62D9B"/>
    <w:rsid w:val="FFB7CA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2024-02-29T06:51:00Z</dcterms:created>
  <dc:creator>kxxc</dc:creator>
  <cp:lastModifiedBy>admin</cp:lastModifiedBy>
  <dcterms:modified xsi:type="dcterms:W3CDTF">2024-03-07T08:19:06Z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DB2240A2A5A9425F8D43746B8A8B7C94_13</vt:lpwstr>
  </property>
</Properties>
</file>