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关于《合肥</w:t>
      </w:r>
      <w:r>
        <w:rPr>
          <w:rFonts w:hint="eastAsia" w:ascii="Times New Roman" w:hAnsi="Times New Roman" w:eastAsia="方正小标宋简体" w:cs="Times New Roman"/>
          <w:sz w:val="44"/>
          <w:szCs w:val="44"/>
          <w:lang w:eastAsia="zh-CN"/>
        </w:rPr>
        <w:t>市</w:t>
      </w:r>
      <w:r>
        <w:rPr>
          <w:rFonts w:ascii="Times New Roman" w:hAnsi="Times New Roman" w:eastAsia="方正小标宋简体" w:cs="Times New Roman"/>
          <w:sz w:val="44"/>
          <w:szCs w:val="44"/>
        </w:rPr>
        <w:t>软件园</w:t>
      </w:r>
      <w:r>
        <w:rPr>
          <w:rFonts w:hint="eastAsia" w:ascii="Times New Roman" w:hAnsi="Times New Roman" w:eastAsia="方正小标宋简体" w:cs="Times New Roman"/>
          <w:sz w:val="44"/>
          <w:szCs w:val="44"/>
          <w:lang w:eastAsia="zh-CN"/>
        </w:rPr>
        <w:t>综合评价方案（试行）</w:t>
      </w:r>
      <w:r>
        <w:rPr>
          <w:rFonts w:hint="eastAsia" w:ascii="Times New Roman" w:hAnsi="Times New Roman" w:eastAsia="方正小标宋简体" w:cs="Times New Roman"/>
          <w:sz w:val="44"/>
          <w:szCs w:val="44"/>
        </w:rPr>
        <w:t>（征求意见稿）</w:t>
      </w:r>
      <w:r>
        <w:rPr>
          <w:rFonts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rPr>
        <w:t>起草说明</w:t>
      </w:r>
    </w:p>
    <w:p>
      <w:pPr>
        <w:keepNext w:val="0"/>
        <w:keepLines w:val="0"/>
        <w:pageBreakBefore w:val="0"/>
        <w:widowControl w:val="0"/>
        <w:kinsoku/>
        <w:wordWrap/>
        <w:overflowPunct/>
        <w:topLinePunct w:val="0"/>
        <w:autoSpaceDE/>
        <w:autoSpaceDN/>
        <w:bidi w:val="0"/>
        <w:adjustRightInd/>
        <w:snapToGrid/>
        <w:spacing w:line="592" w:lineRule="exact"/>
        <w:textAlignment w:val="auto"/>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现将《合肥</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软件园</w:t>
      </w:r>
      <w:r>
        <w:rPr>
          <w:rFonts w:hint="eastAsia" w:ascii="Times New Roman" w:hAnsi="Times New Roman" w:eastAsia="仿宋_GB2312" w:cs="Times New Roman"/>
          <w:sz w:val="32"/>
          <w:szCs w:val="32"/>
          <w:lang w:eastAsia="zh-CN"/>
        </w:rPr>
        <w:t>综合评价方案（试行）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征求意见</w:t>
      </w:r>
      <w:r>
        <w:rPr>
          <w:rFonts w:ascii="Times New Roman" w:hAnsi="Times New Roman" w:eastAsia="仿宋_GB2312" w:cs="Times New Roman"/>
          <w:sz w:val="32"/>
          <w:szCs w:val="32"/>
        </w:rPr>
        <w:t>稿）》（以下简称“</w:t>
      </w:r>
      <w:r>
        <w:rPr>
          <w:rFonts w:hint="eastAsia" w:ascii="Times New Roman" w:hAnsi="Times New Roman" w:eastAsia="仿宋_GB2312" w:cs="Times New Roman"/>
          <w:sz w:val="32"/>
          <w:szCs w:val="32"/>
          <w:lang w:eastAsia="zh-CN"/>
        </w:rPr>
        <w:t>评价方案</w:t>
      </w:r>
      <w:r>
        <w:rPr>
          <w:rFonts w:ascii="Times New Roman" w:hAnsi="Times New Roman" w:eastAsia="仿宋_GB2312" w:cs="Times New Roman"/>
          <w:sz w:val="32"/>
          <w:szCs w:val="32"/>
        </w:rPr>
        <w:t>”）的起草背景、主要内容</w:t>
      </w:r>
      <w:r>
        <w:rPr>
          <w:rFonts w:hint="eastAsia" w:ascii="Times New Roman" w:hAnsi="Times New Roman" w:eastAsia="仿宋_GB2312" w:cs="Times New Roman"/>
          <w:sz w:val="32"/>
          <w:szCs w:val="32"/>
        </w:rPr>
        <w:t>说明</w:t>
      </w:r>
      <w:r>
        <w:rPr>
          <w:rFonts w:ascii="Times New Roman" w:hAnsi="Times New Roman" w:eastAsia="仿宋_GB2312" w:cs="Times New Roman"/>
          <w:sz w:val="32"/>
          <w:szCs w:val="32"/>
        </w:rPr>
        <w:t>如下：</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left"/>
        <w:textAlignment w:val="auto"/>
        <w:outlineLvl w:val="0"/>
        <w:rPr>
          <w:rFonts w:ascii="Times New Roman" w:hAnsi="Times New Roman" w:eastAsia="黑体" w:cs="Times New Roman"/>
          <w:sz w:val="32"/>
          <w:szCs w:val="32"/>
        </w:rPr>
      </w:pPr>
      <w:r>
        <w:rPr>
          <w:rFonts w:ascii="Times New Roman" w:hAnsi="Times New Roman" w:eastAsia="黑体" w:cs="Times New Roman"/>
          <w:sz w:val="32"/>
          <w:szCs w:val="32"/>
        </w:rPr>
        <w:t>一、起草背景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left"/>
        <w:textAlignment w:val="auto"/>
        <w:rPr>
          <w:rFonts w:ascii="Times New Roman" w:hAnsi="Times New Roman" w:eastAsia="仿宋_GB2312" w:cs="Times New Roman"/>
          <w:sz w:val="32"/>
          <w:szCs w:val="32"/>
        </w:rPr>
      </w:pPr>
      <w:r>
        <w:rPr>
          <w:rFonts w:hint="eastAsia" w:eastAsia="仿宋_GB2312" w:cs="Times New Roman"/>
          <w:sz w:val="32"/>
          <w:szCs w:val="32"/>
          <w:highlight w:val="none"/>
          <w:lang w:eastAsia="zh-CN"/>
        </w:rPr>
        <w:t>为</w:t>
      </w:r>
      <w:r>
        <w:rPr>
          <w:rFonts w:ascii="Times New Roman" w:hAnsi="Times New Roman" w:eastAsia="仿宋_GB2312" w:cs="Times New Roman"/>
          <w:sz w:val="32"/>
          <w:szCs w:val="32"/>
          <w:highlight w:val="none"/>
        </w:rPr>
        <w:t>加快我市软件</w:t>
      </w:r>
      <w:r>
        <w:rPr>
          <w:rFonts w:hint="eastAsia" w:eastAsia="仿宋_GB2312" w:cs="Times New Roman"/>
          <w:sz w:val="32"/>
          <w:szCs w:val="32"/>
          <w:highlight w:val="none"/>
          <w:lang w:eastAsia="zh-CN"/>
        </w:rPr>
        <w:t>产</w:t>
      </w:r>
      <w:r>
        <w:rPr>
          <w:rFonts w:ascii="Times New Roman" w:hAnsi="Times New Roman" w:eastAsia="仿宋_GB2312" w:cs="Times New Roman"/>
          <w:sz w:val="32"/>
          <w:szCs w:val="32"/>
          <w:highlight w:val="none"/>
        </w:rPr>
        <w:t>业集聚发展</w:t>
      </w:r>
      <w:r>
        <w:rPr>
          <w:rFonts w:ascii="Times New Roman" w:hAnsi="Times New Roman" w:eastAsia="仿宋_GB2312" w:cs="Times New Roman"/>
          <w:sz w:val="32"/>
          <w:szCs w:val="32"/>
        </w:rPr>
        <w:t>，推进中国软件名城、</w:t>
      </w:r>
      <w:r>
        <w:rPr>
          <w:rFonts w:hint="eastAsia" w:ascii="Times New Roman" w:hAnsi="Times New Roman" w:eastAsia="仿宋_GB2312" w:cs="Times New Roman"/>
          <w:sz w:val="32"/>
          <w:szCs w:val="32"/>
          <w:lang w:eastAsia="zh-CN"/>
        </w:rPr>
        <w:t>中国</w:t>
      </w:r>
      <w:r>
        <w:rPr>
          <w:rFonts w:ascii="Times New Roman" w:hAnsi="Times New Roman" w:eastAsia="仿宋_GB2312" w:cs="Times New Roman"/>
          <w:sz w:val="32"/>
          <w:szCs w:val="32"/>
        </w:rPr>
        <w:t>软件名园创建，</w:t>
      </w:r>
      <w:r>
        <w:rPr>
          <w:rFonts w:hint="eastAsia" w:ascii="Times New Roman" w:hAnsi="Times New Roman" w:eastAsia="仿宋_GB2312" w:cs="Times New Roman"/>
          <w:sz w:val="32"/>
          <w:szCs w:val="32"/>
        </w:rPr>
        <w:t>市经信局</w:t>
      </w:r>
      <w:r>
        <w:rPr>
          <w:rFonts w:ascii="Times New Roman" w:hAnsi="Times New Roman" w:eastAsia="仿宋_GB2312" w:cs="Times New Roman"/>
          <w:sz w:val="32"/>
          <w:szCs w:val="32"/>
        </w:rPr>
        <w:t>按照省市领导批示要求，根据</w:t>
      </w:r>
      <w:r>
        <w:rPr>
          <w:rFonts w:hint="eastAsia" w:ascii="Times New Roman" w:hAnsi="Times New Roman" w:eastAsia="仿宋_GB2312" w:cs="Times New Roman"/>
          <w:sz w:val="32"/>
          <w:szCs w:val="32"/>
          <w:highlight w:val="none"/>
        </w:rPr>
        <w:t>《合肥市人民政府办公室关于印发合肥市加快软件产业发展推进软件名城创建若干政策的通知》（合政办〔2023〕9号）</w:t>
      </w:r>
      <w:r>
        <w:rPr>
          <w:rFonts w:ascii="Times New Roman" w:hAnsi="Times New Roman" w:eastAsia="仿宋_GB2312" w:cs="Times New Roman"/>
          <w:sz w:val="32"/>
          <w:szCs w:val="32"/>
        </w:rPr>
        <w:t>等文件</w:t>
      </w:r>
      <w:r>
        <w:rPr>
          <w:rFonts w:hint="eastAsia" w:ascii="Times New Roman" w:hAnsi="Times New Roman" w:eastAsia="仿宋_GB2312" w:cs="Times New Roman"/>
          <w:sz w:val="32"/>
          <w:szCs w:val="32"/>
          <w:lang w:eastAsia="zh-CN"/>
        </w:rPr>
        <w:t>规定</w:t>
      </w:r>
      <w:r>
        <w:rPr>
          <w:rFonts w:ascii="Times New Roman" w:hAnsi="Times New Roman" w:eastAsia="仿宋_GB2312" w:cs="Times New Roman"/>
          <w:sz w:val="32"/>
          <w:szCs w:val="32"/>
        </w:rPr>
        <w:t>，起草了《合肥</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软件园</w:t>
      </w:r>
      <w:r>
        <w:rPr>
          <w:rFonts w:hint="eastAsia" w:ascii="Times New Roman" w:hAnsi="Times New Roman" w:eastAsia="仿宋_GB2312" w:cs="Times New Roman"/>
          <w:sz w:val="32"/>
          <w:szCs w:val="32"/>
          <w:lang w:eastAsia="zh-CN"/>
        </w:rPr>
        <w:t>综合评价方案（试行）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征求意见</w:t>
      </w:r>
      <w:r>
        <w:rPr>
          <w:rFonts w:ascii="Times New Roman" w:hAnsi="Times New Roman" w:eastAsia="仿宋_GB2312" w:cs="Times New Roman"/>
          <w:sz w:val="32"/>
          <w:szCs w:val="32"/>
        </w:rPr>
        <w:t>稿）》。</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highlight w:val="none"/>
        </w:rPr>
        <w:t>合肥市加快软件产业发展推进软件名城创建若干政策</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中</w:t>
      </w:r>
      <w:r>
        <w:rPr>
          <w:rFonts w:hint="eastAsia" w:ascii="Times New Roman" w:hAnsi="Times New Roman" w:eastAsia="仿宋_GB2312" w:cs="Times New Roman"/>
          <w:sz w:val="32"/>
          <w:szCs w:val="32"/>
          <w:lang w:eastAsia="zh-CN"/>
        </w:rPr>
        <w:t>明确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鼓励有条件的县（市）区新建软件园，对经市级认定的软件园运营单位一次性分档给予最高300万元招商运营费用补贴。对由全国知名软件园运营单位进行运营的软件园，招商运营费用补贴上浮20%。之后连续年度新增软件企业和软件业务收入达到一定规模的分档给予软件园运营管理团队最高150万元奖励。为提升软件产业集聚度，加大园区项目招引力度，鼓励各软件园建设运营单位对新入驻园区的软件企业，实行房租减免。</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left"/>
        <w:textAlignment w:val="auto"/>
        <w:outlineLvl w:val="0"/>
        <w:rPr>
          <w:rFonts w:ascii="Times New Roman" w:hAnsi="Times New Roman" w:eastAsia="黑体" w:cs="Times New Roman"/>
          <w:sz w:val="32"/>
          <w:szCs w:val="32"/>
        </w:rPr>
      </w:pPr>
      <w:r>
        <w:rPr>
          <w:rFonts w:ascii="Times New Roman" w:hAnsi="Times New Roman" w:eastAsia="黑体" w:cs="Times New Roman"/>
          <w:sz w:val="32"/>
          <w:szCs w:val="32"/>
        </w:rPr>
        <w:t>二、主要内容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评价方案</w:t>
      </w:r>
      <w:r>
        <w:rPr>
          <w:rFonts w:ascii="Times New Roman" w:hAnsi="Times New Roman" w:eastAsia="仿宋_GB2312" w:cs="Times New Roman"/>
          <w:sz w:val="32"/>
          <w:szCs w:val="32"/>
        </w:rPr>
        <w:t>共分总则、申</w:t>
      </w:r>
      <w:r>
        <w:rPr>
          <w:rFonts w:hint="eastAsia" w:ascii="Times New Roman" w:hAnsi="Times New Roman" w:eastAsia="仿宋_GB2312" w:cs="Times New Roman"/>
          <w:sz w:val="32"/>
          <w:szCs w:val="32"/>
          <w:lang w:eastAsia="zh-CN"/>
        </w:rPr>
        <w:t>请</w:t>
      </w:r>
      <w:r>
        <w:rPr>
          <w:rFonts w:ascii="Times New Roman" w:hAnsi="Times New Roman" w:eastAsia="仿宋_GB2312" w:cs="Times New Roman"/>
          <w:sz w:val="32"/>
          <w:szCs w:val="32"/>
        </w:rPr>
        <w:t>条件、</w:t>
      </w:r>
      <w:r>
        <w:rPr>
          <w:rFonts w:hint="eastAsia" w:ascii="Times New Roman" w:hAnsi="Times New Roman" w:eastAsia="仿宋_GB2312" w:cs="Times New Roman"/>
          <w:sz w:val="32"/>
          <w:szCs w:val="32"/>
          <w:lang w:eastAsia="zh-CN"/>
        </w:rPr>
        <w:t>评价内容、评价</w:t>
      </w:r>
      <w:r>
        <w:rPr>
          <w:rFonts w:ascii="Times New Roman" w:hAnsi="Times New Roman" w:eastAsia="仿宋_GB2312" w:cs="Times New Roman"/>
          <w:sz w:val="32"/>
          <w:szCs w:val="32"/>
        </w:rPr>
        <w:t>程序、管理</w:t>
      </w:r>
      <w:r>
        <w:rPr>
          <w:rFonts w:hint="eastAsia" w:ascii="Times New Roman" w:hAnsi="Times New Roman" w:eastAsia="仿宋_GB2312" w:cs="Times New Roman"/>
          <w:sz w:val="32"/>
          <w:szCs w:val="32"/>
          <w:lang w:eastAsia="zh-CN"/>
        </w:rPr>
        <w:t>监督</w:t>
      </w:r>
      <w:r>
        <w:rPr>
          <w:rFonts w:ascii="Times New Roman" w:hAnsi="Times New Roman" w:eastAsia="仿宋_GB2312" w:cs="Times New Roman"/>
          <w:sz w:val="32"/>
          <w:szCs w:val="32"/>
        </w:rPr>
        <w:t>、附则</w:t>
      </w:r>
      <w:r>
        <w:rPr>
          <w:rFonts w:hint="eastAsia" w:ascii="Times New Roman" w:hAnsi="Times New Roman" w:eastAsia="仿宋_GB2312" w:cs="Times New Roman"/>
          <w:sz w:val="32"/>
          <w:szCs w:val="32"/>
          <w:lang w:eastAsia="zh-CN"/>
        </w:rPr>
        <w:t>六</w:t>
      </w:r>
      <w:r>
        <w:rPr>
          <w:rFonts w:ascii="Times New Roman" w:hAnsi="Times New Roman" w:eastAsia="仿宋_GB2312" w:cs="Times New Roman"/>
          <w:sz w:val="32"/>
          <w:szCs w:val="32"/>
        </w:rPr>
        <w:t>个部分</w:t>
      </w:r>
      <w:r>
        <w:rPr>
          <w:rFonts w:hint="eastAsia" w:ascii="Times New Roman" w:hAnsi="Times New Roman" w:eastAsia="仿宋_GB2312" w:cs="Times New Roman"/>
          <w:sz w:val="32"/>
          <w:szCs w:val="32"/>
          <w:lang w:eastAsia="zh-CN"/>
        </w:rPr>
        <w:t>，具体包括：</w:t>
      </w:r>
    </w:p>
    <w:p>
      <w:pPr>
        <w:keepNext w:val="0"/>
        <w:keepLines w:val="0"/>
        <w:pageBreakBefore w:val="0"/>
        <w:widowControl w:val="0"/>
        <w:kinsoku/>
        <w:wordWrap/>
        <w:overflowPunct/>
        <w:topLinePunct w:val="0"/>
        <w:autoSpaceDE/>
        <w:autoSpaceDN/>
        <w:bidi w:val="0"/>
        <w:adjustRightInd/>
        <w:snapToGrid/>
        <w:spacing w:line="592" w:lineRule="exact"/>
        <w:ind w:firstLine="642" w:firstLineChars="200"/>
        <w:textAlignment w:val="auto"/>
        <w:rPr>
          <w:rFonts w:hint="eastAsia" w:ascii="Times New Roman" w:hAnsi="Times New Roman" w:eastAsia="仿宋_GB2312" w:cs="Times New Roman"/>
          <w:spacing w:val="0"/>
          <w:sz w:val="32"/>
          <w:szCs w:val="32"/>
          <w:u w:val="none"/>
          <w:lang w:eastAsia="zh-CN"/>
        </w:rPr>
      </w:pPr>
      <w:r>
        <w:rPr>
          <w:rFonts w:hint="eastAsia" w:ascii="Times New Roman" w:hAnsi="Times New Roman" w:eastAsia="仿宋_GB2312" w:cs="Times New Roman"/>
          <w:b/>
          <w:bCs w:val="0"/>
          <w:sz w:val="32"/>
          <w:szCs w:val="32"/>
          <w:lang w:eastAsia="zh-CN"/>
        </w:rPr>
        <w:t>第一章，总则。</w:t>
      </w:r>
      <w:r>
        <w:rPr>
          <w:rFonts w:hint="eastAsia" w:ascii="Times New Roman" w:hAnsi="Times New Roman" w:eastAsia="仿宋_GB2312" w:cs="Times New Roman"/>
          <w:bCs/>
          <w:sz w:val="32"/>
          <w:szCs w:val="32"/>
          <w:lang w:eastAsia="zh-CN"/>
        </w:rPr>
        <w:t>主要明确评价方案制定依据</w:t>
      </w:r>
      <w:r>
        <w:rPr>
          <w:rFonts w:hint="eastAsia" w:ascii="Times New Roman" w:hAnsi="Times New Roman" w:eastAsia="仿宋_GB2312" w:cs="Times New Roman"/>
          <w:sz w:val="32"/>
          <w:szCs w:val="32"/>
          <w:highlight w:val="none"/>
          <w:lang w:eastAsia="zh-CN"/>
        </w:rPr>
        <w:t>，评价工作实施部门，以及评价工作遵循</w:t>
      </w:r>
      <w:r>
        <w:rPr>
          <w:rFonts w:hint="default" w:ascii="Times New Roman" w:hAnsi="Times New Roman" w:eastAsia="仿宋_GB2312" w:cs="Times New Roman"/>
          <w:spacing w:val="0"/>
          <w:sz w:val="32"/>
          <w:szCs w:val="32"/>
          <w:u w:val="none"/>
          <w:lang w:eastAsia="zh-CN"/>
        </w:rPr>
        <w:t>原则</w:t>
      </w:r>
      <w:r>
        <w:rPr>
          <w:rFonts w:hint="eastAsia" w:ascii="Times New Roman" w:hAnsi="Times New Roman" w:eastAsia="仿宋_GB2312" w:cs="Times New Roman"/>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92" w:lineRule="exact"/>
        <w:ind w:firstLine="642" w:firstLineChars="200"/>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b/>
          <w:bCs/>
          <w:spacing w:val="0"/>
          <w:sz w:val="32"/>
          <w:szCs w:val="32"/>
          <w:u w:val="none"/>
          <w:lang w:eastAsia="zh-CN"/>
        </w:rPr>
        <w:t>第二章，申请条件。</w:t>
      </w:r>
      <w:r>
        <w:rPr>
          <w:rFonts w:hint="eastAsia" w:ascii="Times New Roman" w:hAnsi="Times New Roman" w:eastAsia="仿宋_GB2312" w:cs="Times New Roman"/>
          <w:spacing w:val="0"/>
          <w:sz w:val="32"/>
          <w:szCs w:val="32"/>
          <w:u w:val="none"/>
          <w:lang w:eastAsia="zh-CN"/>
        </w:rPr>
        <w:t>主要明确申请评价的软件园需具备的条件，包括</w:t>
      </w:r>
      <w:r>
        <w:rPr>
          <w:rFonts w:ascii="Times New Roman" w:hAnsi="Times New Roman" w:eastAsia="仿宋_GB2312" w:cs="Times New Roman"/>
          <w:sz w:val="32"/>
          <w:szCs w:val="32"/>
          <w:highlight w:val="none"/>
        </w:rPr>
        <w:t>符合全市软件产业发展规划布局，有明确的软件园建设</w:t>
      </w:r>
      <w:r>
        <w:rPr>
          <w:rFonts w:hint="eastAsia" w:ascii="Times New Roman" w:hAnsi="Times New Roman" w:eastAsia="仿宋_GB2312" w:cs="Times New Roman"/>
          <w:sz w:val="32"/>
          <w:szCs w:val="32"/>
          <w:highlight w:val="none"/>
          <w:lang w:eastAsia="zh-CN"/>
        </w:rPr>
        <w:t>相关</w:t>
      </w:r>
      <w:r>
        <w:rPr>
          <w:rFonts w:ascii="Times New Roman" w:hAnsi="Times New Roman" w:eastAsia="仿宋_GB2312" w:cs="Times New Roman"/>
          <w:sz w:val="32"/>
          <w:szCs w:val="32"/>
          <w:highlight w:val="none"/>
        </w:rPr>
        <w:t>方案</w:t>
      </w:r>
      <w:r>
        <w:rPr>
          <w:rFonts w:hint="eastAsia" w:ascii="Times New Roman" w:hAnsi="Times New Roman" w:eastAsia="仿宋_GB2312" w:cs="Times New Roman"/>
          <w:sz w:val="32"/>
          <w:szCs w:val="32"/>
          <w:highlight w:val="none"/>
          <w:lang w:eastAsia="zh-CN"/>
        </w:rPr>
        <w:t>或</w:t>
      </w:r>
      <w:r>
        <w:rPr>
          <w:rFonts w:ascii="Times New Roman" w:hAnsi="Times New Roman" w:eastAsia="仿宋_GB2312" w:cs="Times New Roman"/>
          <w:sz w:val="32"/>
          <w:szCs w:val="32"/>
          <w:highlight w:val="none"/>
        </w:rPr>
        <w:t>措施</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设有专门的运营管理机构，运营管理机构应为独立法人企业、有独立的办公场所和专业招商运营管理团队；入园</w:t>
      </w:r>
      <w:r>
        <w:rPr>
          <w:rFonts w:hint="eastAsia" w:ascii="Times New Roman" w:hAnsi="Times New Roman" w:eastAsia="仿宋_GB2312" w:cs="Times New Roman"/>
          <w:sz w:val="32"/>
          <w:szCs w:val="32"/>
          <w:highlight w:val="none"/>
          <w:lang w:eastAsia="zh-CN"/>
        </w:rPr>
        <w:t>软件</w:t>
      </w:r>
      <w:r>
        <w:rPr>
          <w:rFonts w:ascii="Times New Roman" w:hAnsi="Times New Roman" w:eastAsia="仿宋_GB2312" w:cs="Times New Roman"/>
          <w:sz w:val="32"/>
          <w:szCs w:val="32"/>
          <w:highlight w:val="none"/>
        </w:rPr>
        <w:t>企业</w:t>
      </w:r>
      <w:r>
        <w:rPr>
          <w:rFonts w:hint="eastAsia" w:ascii="Times New Roman" w:hAnsi="Times New Roman" w:eastAsia="仿宋_GB2312" w:cs="Times New Roman"/>
          <w:sz w:val="32"/>
          <w:szCs w:val="32"/>
          <w:highlight w:val="none"/>
          <w:lang w:eastAsia="zh-CN"/>
        </w:rPr>
        <w:t>要在</w:t>
      </w:r>
      <w:r>
        <w:rPr>
          <w:rFonts w:ascii="Times New Roman" w:hAnsi="Times New Roman" w:eastAsia="仿宋_GB2312" w:cs="Times New Roman"/>
          <w:sz w:val="32"/>
          <w:szCs w:val="32"/>
          <w:highlight w:val="none"/>
        </w:rPr>
        <w:t>工业和信息化部运行监测系统、安徽省</w:t>
      </w:r>
      <w:r>
        <w:rPr>
          <w:rFonts w:hint="eastAsia" w:eastAsia="仿宋_GB2312" w:cs="Times New Roman"/>
          <w:sz w:val="32"/>
          <w:szCs w:val="32"/>
          <w:highlight w:val="none"/>
          <w:lang w:eastAsia="zh-CN"/>
        </w:rPr>
        <w:t>经济和信息化厅</w:t>
      </w:r>
      <w:r>
        <w:rPr>
          <w:rFonts w:ascii="Times New Roman" w:hAnsi="Times New Roman" w:eastAsia="仿宋_GB2312" w:cs="Times New Roman"/>
          <w:sz w:val="32"/>
          <w:szCs w:val="32"/>
          <w:highlight w:val="none"/>
        </w:rPr>
        <w:t>云平台软件企业运行数据直报系统定期填报数据。</w:t>
      </w:r>
    </w:p>
    <w:p>
      <w:pPr>
        <w:keepNext w:val="0"/>
        <w:keepLines w:val="0"/>
        <w:pageBreakBefore w:val="0"/>
        <w:widowControl w:val="0"/>
        <w:kinsoku/>
        <w:wordWrap/>
        <w:overflowPunct/>
        <w:topLinePunct w:val="0"/>
        <w:autoSpaceDE/>
        <w:autoSpaceDN/>
        <w:bidi w:val="0"/>
        <w:adjustRightInd/>
        <w:snapToGrid/>
        <w:spacing w:line="592" w:lineRule="exact"/>
        <w:ind w:firstLine="642" w:firstLineChars="200"/>
        <w:textAlignment w:val="auto"/>
        <w:rPr>
          <w:rFonts w:hint="default" w:ascii="Times New Roman" w:hAnsi="Times New Roman" w:eastAsia="仿宋_GB2312" w:cs="Times New Roman"/>
          <w:spacing w:val="0"/>
          <w:sz w:val="32"/>
          <w:szCs w:val="32"/>
          <w:u w:val="none"/>
          <w:lang w:val="en-US" w:eastAsia="zh-CN"/>
        </w:rPr>
      </w:pPr>
      <w:r>
        <w:rPr>
          <w:rFonts w:hint="eastAsia" w:ascii="Times New Roman" w:hAnsi="Times New Roman" w:eastAsia="仿宋_GB2312" w:cs="Times New Roman"/>
          <w:b/>
          <w:bCs/>
          <w:spacing w:val="0"/>
          <w:sz w:val="32"/>
          <w:szCs w:val="32"/>
          <w:u w:val="none"/>
          <w:lang w:eastAsia="zh-CN"/>
        </w:rPr>
        <w:t>第三章，</w:t>
      </w:r>
      <w:r>
        <w:rPr>
          <w:rFonts w:hint="eastAsia" w:ascii="Times New Roman" w:hAnsi="Times New Roman" w:eastAsia="仿宋_GB2312" w:cs="Times New Roman"/>
          <w:b/>
          <w:bCs/>
          <w:sz w:val="32"/>
          <w:szCs w:val="32"/>
          <w:lang w:eastAsia="zh-CN"/>
        </w:rPr>
        <w:t>评价内容</w:t>
      </w:r>
      <w:r>
        <w:rPr>
          <w:rFonts w:hint="eastAsia" w:ascii="Times New Roman" w:hAnsi="Times New Roman" w:eastAsia="仿宋_GB2312" w:cs="Times New Roman"/>
          <w:b/>
          <w:bCs/>
          <w:spacing w:val="0"/>
          <w:sz w:val="32"/>
          <w:szCs w:val="32"/>
          <w:u w:val="none"/>
          <w:lang w:eastAsia="zh-CN"/>
        </w:rPr>
        <w:t>。</w:t>
      </w:r>
      <w:r>
        <w:rPr>
          <w:rFonts w:hint="eastAsia" w:ascii="Times New Roman" w:hAnsi="Times New Roman" w:eastAsia="仿宋_GB2312" w:cs="Times New Roman"/>
          <w:sz w:val="32"/>
          <w:szCs w:val="32"/>
          <w:lang w:eastAsia="zh-CN"/>
        </w:rPr>
        <w:t>主要明确了评价指标，包括</w:t>
      </w:r>
      <w:r>
        <w:rPr>
          <w:rFonts w:hint="default" w:ascii="Times New Roman" w:hAnsi="Times New Roman" w:eastAsia="仿宋_GB2312" w:cs="Times New Roman"/>
          <w:spacing w:val="0"/>
          <w:sz w:val="32"/>
          <w:szCs w:val="32"/>
          <w:u w:val="none"/>
          <w:lang w:val="en-US" w:eastAsia="zh-CN"/>
        </w:rPr>
        <w:t>顶层设计</w:t>
      </w:r>
      <w:r>
        <w:rPr>
          <w:rFonts w:hint="eastAsia" w:ascii="Times New Roman" w:hAnsi="Times New Roman" w:eastAsia="仿宋_GB2312" w:cs="Times New Roman"/>
          <w:spacing w:val="0"/>
          <w:sz w:val="32"/>
          <w:szCs w:val="32"/>
          <w:u w:val="none"/>
          <w:lang w:val="en-US" w:eastAsia="zh-CN"/>
        </w:rPr>
        <w:t>、</w:t>
      </w:r>
      <w:r>
        <w:rPr>
          <w:rFonts w:hint="default" w:ascii="Times New Roman" w:hAnsi="Times New Roman" w:eastAsia="仿宋_GB2312" w:cs="Times New Roman"/>
          <w:spacing w:val="0"/>
          <w:sz w:val="32"/>
          <w:szCs w:val="32"/>
          <w:u w:val="none"/>
          <w:lang w:val="en-US" w:eastAsia="zh-CN"/>
        </w:rPr>
        <w:t>运营团队</w:t>
      </w:r>
      <w:r>
        <w:rPr>
          <w:rFonts w:hint="eastAsia" w:eastAsia="仿宋_GB2312" w:cs="Times New Roman"/>
          <w:spacing w:val="0"/>
          <w:sz w:val="32"/>
          <w:szCs w:val="32"/>
          <w:u w:val="none"/>
          <w:lang w:val="en-US" w:eastAsia="zh-CN"/>
        </w:rPr>
        <w:t>、</w:t>
      </w:r>
      <w:r>
        <w:rPr>
          <w:rFonts w:hint="default" w:ascii="Times New Roman" w:hAnsi="Times New Roman" w:eastAsia="仿宋_GB2312" w:cs="Times New Roman"/>
          <w:spacing w:val="0"/>
          <w:sz w:val="32"/>
          <w:szCs w:val="32"/>
          <w:u w:val="none"/>
          <w:lang w:val="en-US" w:eastAsia="zh-CN"/>
        </w:rPr>
        <w:t>基础设施</w:t>
      </w:r>
      <w:r>
        <w:rPr>
          <w:rFonts w:hint="eastAsia" w:ascii="Times New Roman" w:hAnsi="Times New Roman" w:eastAsia="仿宋_GB2312" w:cs="Times New Roman"/>
          <w:spacing w:val="0"/>
          <w:sz w:val="32"/>
          <w:szCs w:val="32"/>
          <w:u w:val="none"/>
          <w:lang w:val="en-US" w:eastAsia="zh-CN"/>
        </w:rPr>
        <w:t>、公共服务、</w:t>
      </w:r>
      <w:r>
        <w:rPr>
          <w:rFonts w:hint="default" w:ascii="Times New Roman" w:hAnsi="Times New Roman" w:eastAsia="仿宋_GB2312" w:cs="Times New Roman"/>
          <w:spacing w:val="0"/>
          <w:sz w:val="32"/>
          <w:szCs w:val="32"/>
          <w:u w:val="none"/>
          <w:lang w:val="en-US" w:eastAsia="zh-CN"/>
        </w:rPr>
        <w:t>产业集聚</w:t>
      </w:r>
      <w:r>
        <w:rPr>
          <w:rFonts w:hint="eastAsia" w:ascii="Times New Roman" w:hAnsi="Times New Roman" w:eastAsia="仿宋_GB2312" w:cs="Times New Roman"/>
          <w:sz w:val="32"/>
          <w:szCs w:val="32"/>
          <w:lang w:val="en-US" w:eastAsia="zh-CN"/>
        </w:rPr>
        <w:t>5个基础指标，和</w:t>
      </w:r>
      <w:r>
        <w:rPr>
          <w:rFonts w:hint="default" w:ascii="Times New Roman" w:hAnsi="Times New Roman" w:eastAsia="仿宋_GB2312" w:cs="Times New Roman"/>
          <w:spacing w:val="0"/>
          <w:sz w:val="32"/>
          <w:szCs w:val="32"/>
          <w:u w:val="none"/>
          <w:lang w:eastAsia="zh-CN"/>
        </w:rPr>
        <w:t>产业规模</w:t>
      </w:r>
      <w:r>
        <w:rPr>
          <w:rFonts w:hint="eastAsia" w:ascii="Times New Roman" w:hAnsi="Times New Roman" w:eastAsia="仿宋_GB2312" w:cs="Times New Roman"/>
          <w:spacing w:val="0"/>
          <w:sz w:val="32"/>
          <w:szCs w:val="32"/>
          <w:u w:val="none"/>
          <w:lang w:eastAsia="zh-CN"/>
        </w:rPr>
        <w:t>、</w:t>
      </w:r>
      <w:r>
        <w:rPr>
          <w:rFonts w:hint="default" w:ascii="Times New Roman" w:hAnsi="Times New Roman" w:eastAsia="仿宋_GB2312" w:cs="Times New Roman"/>
          <w:spacing w:val="0"/>
          <w:sz w:val="32"/>
          <w:szCs w:val="32"/>
          <w:u w:val="none"/>
          <w:lang w:eastAsia="zh-CN"/>
        </w:rPr>
        <w:t>企业规模</w:t>
      </w:r>
      <w:r>
        <w:rPr>
          <w:rFonts w:hint="eastAsia" w:ascii="Times New Roman" w:hAnsi="Times New Roman" w:eastAsia="仿宋_GB2312" w:cs="Times New Roman"/>
          <w:spacing w:val="0"/>
          <w:sz w:val="32"/>
          <w:szCs w:val="32"/>
          <w:u w:val="none"/>
          <w:lang w:eastAsia="zh-CN"/>
        </w:rPr>
        <w:t>、</w:t>
      </w:r>
      <w:r>
        <w:rPr>
          <w:rFonts w:hint="eastAsia" w:eastAsia="仿宋_GB2312" w:cs="Times New Roman"/>
          <w:spacing w:val="0"/>
          <w:sz w:val="32"/>
          <w:szCs w:val="32"/>
          <w:u w:val="none"/>
          <w:lang w:eastAsia="zh-CN"/>
        </w:rPr>
        <w:t>经验做法</w:t>
      </w:r>
      <w:r>
        <w:rPr>
          <w:rFonts w:hint="eastAsia" w:ascii="Times New Roman" w:hAnsi="Times New Roman" w:eastAsia="仿宋_GB2312" w:cs="Times New Roman"/>
          <w:sz w:val="32"/>
          <w:szCs w:val="32"/>
          <w:lang w:val="en-US" w:eastAsia="zh-CN"/>
        </w:rPr>
        <w:t>3个附加指标。</w:t>
      </w:r>
    </w:p>
    <w:p>
      <w:pPr>
        <w:keepNext w:val="0"/>
        <w:keepLines w:val="0"/>
        <w:pageBreakBefore w:val="0"/>
        <w:widowControl w:val="0"/>
        <w:kinsoku/>
        <w:wordWrap/>
        <w:overflowPunct/>
        <w:topLinePunct w:val="0"/>
        <w:autoSpaceDE/>
        <w:autoSpaceDN/>
        <w:bidi w:val="0"/>
        <w:adjustRightInd/>
        <w:snapToGrid/>
        <w:spacing w:line="592" w:lineRule="exact"/>
        <w:ind w:firstLine="642"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pacing w:val="0"/>
          <w:sz w:val="32"/>
          <w:szCs w:val="32"/>
          <w:u w:val="none"/>
          <w:lang w:eastAsia="zh-CN"/>
        </w:rPr>
        <w:t>第四章，</w:t>
      </w:r>
      <w:r>
        <w:rPr>
          <w:rFonts w:hint="eastAsia" w:ascii="Times New Roman" w:hAnsi="Times New Roman" w:eastAsia="仿宋_GB2312" w:cs="Times New Roman"/>
          <w:b/>
          <w:bCs/>
          <w:sz w:val="32"/>
          <w:szCs w:val="32"/>
          <w:lang w:eastAsia="zh-CN"/>
        </w:rPr>
        <w:t>评价</w:t>
      </w:r>
      <w:r>
        <w:rPr>
          <w:rFonts w:ascii="Times New Roman" w:hAnsi="Times New Roman" w:eastAsia="仿宋_GB2312" w:cs="Times New Roman"/>
          <w:b/>
          <w:bCs/>
          <w:sz w:val="32"/>
          <w:szCs w:val="32"/>
        </w:rPr>
        <w:t>程序</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sz w:val="32"/>
          <w:szCs w:val="32"/>
          <w:lang w:eastAsia="zh-CN"/>
        </w:rPr>
        <w:t>主要明确了</w:t>
      </w:r>
      <w:r>
        <w:rPr>
          <w:rFonts w:hint="default" w:ascii="Times New Roman" w:hAnsi="Times New Roman" w:eastAsia="仿宋_GB2312" w:cs="Times New Roman"/>
          <w:spacing w:val="0"/>
          <w:sz w:val="32"/>
          <w:szCs w:val="32"/>
          <w:u w:val="none"/>
          <w:lang w:eastAsia="zh-CN"/>
        </w:rPr>
        <w:t>软件园</w:t>
      </w:r>
      <w:r>
        <w:rPr>
          <w:rFonts w:hint="eastAsia" w:ascii="Times New Roman" w:hAnsi="Times New Roman" w:eastAsia="仿宋_GB2312" w:cs="Times New Roman"/>
          <w:spacing w:val="0"/>
          <w:sz w:val="32"/>
          <w:szCs w:val="32"/>
          <w:u w:val="none"/>
          <w:lang w:eastAsia="zh-CN"/>
        </w:rPr>
        <w:t>运营管理机构提出申请，所在</w:t>
      </w:r>
      <w:r>
        <w:rPr>
          <w:rFonts w:ascii="Times New Roman" w:hAnsi="Times New Roman" w:eastAsia="仿宋_GB2312" w:cs="Times New Roman"/>
          <w:sz w:val="32"/>
          <w:szCs w:val="32"/>
          <w:highlight w:val="none"/>
        </w:rPr>
        <w:t>县（市）区、开发区经信部门</w:t>
      </w:r>
      <w:r>
        <w:rPr>
          <w:rFonts w:hint="eastAsia" w:ascii="Times New Roman" w:hAnsi="Times New Roman" w:eastAsia="仿宋_GB2312" w:cs="Times New Roman"/>
          <w:sz w:val="32"/>
          <w:szCs w:val="32"/>
          <w:highlight w:val="none"/>
          <w:lang w:eastAsia="zh-CN"/>
        </w:rPr>
        <w:t>推荐，</w:t>
      </w:r>
      <w:r>
        <w:rPr>
          <w:rFonts w:hint="eastAsia" w:ascii="Times New Roman" w:hAnsi="Times New Roman" w:eastAsia="仿宋_GB2312" w:cs="Times New Roman"/>
          <w:spacing w:val="0"/>
          <w:sz w:val="32"/>
          <w:szCs w:val="32"/>
          <w:u w:val="none"/>
          <w:lang w:eastAsia="zh-CN"/>
        </w:rPr>
        <w:t>市经信局</w:t>
      </w:r>
      <w:r>
        <w:rPr>
          <w:rFonts w:hint="default" w:ascii="Times New Roman" w:hAnsi="Times New Roman" w:eastAsia="仿宋_GB2312" w:cs="Times New Roman"/>
          <w:spacing w:val="0"/>
          <w:sz w:val="32"/>
          <w:szCs w:val="32"/>
          <w:u w:val="none"/>
          <w:lang w:val="en-US" w:eastAsia="zh-CN"/>
        </w:rPr>
        <w:t>开展综合评价工作</w:t>
      </w:r>
      <w:r>
        <w:rPr>
          <w:rFonts w:hint="eastAsia" w:ascii="Times New Roman" w:hAnsi="Times New Roman" w:eastAsia="仿宋_GB2312" w:cs="Times New Roman"/>
          <w:spacing w:val="0"/>
          <w:sz w:val="32"/>
          <w:szCs w:val="32"/>
          <w:u w:val="none"/>
          <w:lang w:val="en-US" w:eastAsia="zh-CN"/>
        </w:rPr>
        <w:t>，</w:t>
      </w:r>
      <w:r>
        <w:rPr>
          <w:rFonts w:hint="default" w:ascii="Times New Roman" w:hAnsi="Times New Roman" w:eastAsia="仿宋_GB2312" w:cs="Times New Roman"/>
          <w:spacing w:val="0"/>
          <w:sz w:val="32"/>
          <w:szCs w:val="32"/>
          <w:u w:val="none"/>
          <w:lang w:val="en-US" w:eastAsia="zh-CN"/>
        </w:rPr>
        <w:t>评价</w:t>
      </w:r>
      <w:r>
        <w:rPr>
          <w:rFonts w:hint="eastAsia" w:ascii="Times New Roman" w:hAnsi="Times New Roman" w:eastAsia="仿宋_GB2312" w:cs="Times New Roman"/>
          <w:spacing w:val="0"/>
          <w:sz w:val="32"/>
          <w:szCs w:val="32"/>
          <w:u w:val="none"/>
          <w:lang w:val="en-US" w:eastAsia="zh-CN"/>
        </w:rPr>
        <w:t>结果</w:t>
      </w:r>
      <w:r>
        <w:rPr>
          <w:rFonts w:hint="default" w:ascii="Times New Roman" w:hAnsi="Times New Roman" w:eastAsia="仿宋_GB2312" w:cs="Times New Roman"/>
          <w:spacing w:val="0"/>
          <w:sz w:val="32"/>
          <w:szCs w:val="32"/>
          <w:u w:val="none"/>
          <w:lang w:val="en-US" w:eastAsia="zh-CN"/>
        </w:rPr>
        <w:t>经</w:t>
      </w:r>
      <w:r>
        <w:rPr>
          <w:rFonts w:hint="eastAsia" w:eastAsia="仿宋_GB2312" w:cs="Times New Roman"/>
          <w:spacing w:val="0"/>
          <w:sz w:val="32"/>
          <w:szCs w:val="32"/>
          <w:u w:val="none"/>
          <w:lang w:val="en-US" w:eastAsia="zh-CN"/>
        </w:rPr>
        <w:t>集体决策</w:t>
      </w:r>
      <w:r>
        <w:rPr>
          <w:rFonts w:hint="default" w:ascii="Times New Roman" w:hAnsi="Times New Roman" w:eastAsia="仿宋_GB2312" w:cs="Times New Roman"/>
          <w:spacing w:val="0"/>
          <w:sz w:val="32"/>
          <w:szCs w:val="32"/>
          <w:u w:val="none"/>
          <w:lang w:val="en-US" w:eastAsia="zh-CN"/>
        </w:rPr>
        <w:t>后</w:t>
      </w:r>
      <w:r>
        <w:rPr>
          <w:rFonts w:hint="eastAsia" w:ascii="Times New Roman" w:hAnsi="Times New Roman" w:eastAsia="仿宋_GB2312" w:cs="Times New Roman"/>
          <w:spacing w:val="0"/>
          <w:sz w:val="32"/>
          <w:szCs w:val="32"/>
          <w:u w:val="none"/>
          <w:lang w:val="en-US" w:eastAsia="zh-CN"/>
        </w:rPr>
        <w:t>公示，公示无异议后进行</w:t>
      </w:r>
      <w:r>
        <w:rPr>
          <w:rFonts w:hint="default" w:ascii="Times New Roman" w:hAnsi="Times New Roman" w:eastAsia="仿宋_GB2312" w:cs="Times New Roman"/>
          <w:spacing w:val="0"/>
          <w:sz w:val="32"/>
          <w:szCs w:val="32"/>
          <w:u w:val="none"/>
          <w:lang w:val="en-US" w:eastAsia="zh-CN"/>
        </w:rPr>
        <w:t>通报</w:t>
      </w:r>
      <w:r>
        <w:rPr>
          <w:rFonts w:hint="eastAsia" w:ascii="Times New Roman" w:hAnsi="Times New Roman" w:eastAsia="仿宋_GB2312" w:cs="Times New Roman"/>
          <w:spacing w:val="0"/>
          <w:sz w:val="32"/>
          <w:szCs w:val="32"/>
          <w:u w:val="none"/>
          <w:lang w:val="en-US" w:eastAsia="zh-CN"/>
        </w:rPr>
        <w:t>的评价程序。</w:t>
      </w:r>
    </w:p>
    <w:p>
      <w:pPr>
        <w:keepNext w:val="0"/>
        <w:keepLines w:val="0"/>
        <w:pageBreakBefore w:val="0"/>
        <w:widowControl w:val="0"/>
        <w:kinsoku/>
        <w:wordWrap/>
        <w:overflowPunct/>
        <w:topLinePunct w:val="0"/>
        <w:autoSpaceDE/>
        <w:autoSpaceDN/>
        <w:bidi w:val="0"/>
        <w:adjustRightInd/>
        <w:snapToGrid/>
        <w:spacing w:line="592" w:lineRule="exact"/>
        <w:ind w:firstLine="642"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pacing w:val="0"/>
          <w:sz w:val="32"/>
          <w:szCs w:val="32"/>
          <w:u w:val="none"/>
          <w:lang w:eastAsia="zh-CN"/>
        </w:rPr>
        <w:t>第五章，</w:t>
      </w:r>
      <w:r>
        <w:rPr>
          <w:rFonts w:ascii="Times New Roman" w:hAnsi="Times New Roman" w:eastAsia="仿宋_GB2312" w:cs="Times New Roman"/>
          <w:b/>
          <w:bCs/>
          <w:sz w:val="32"/>
          <w:szCs w:val="32"/>
        </w:rPr>
        <w:t>管理</w:t>
      </w:r>
      <w:r>
        <w:rPr>
          <w:rFonts w:hint="eastAsia" w:ascii="Times New Roman" w:hAnsi="Times New Roman" w:eastAsia="仿宋_GB2312" w:cs="Times New Roman"/>
          <w:b/>
          <w:bCs/>
          <w:sz w:val="32"/>
          <w:szCs w:val="32"/>
          <w:lang w:eastAsia="zh-CN"/>
        </w:rPr>
        <w:t>监督。</w:t>
      </w:r>
      <w:r>
        <w:rPr>
          <w:rFonts w:hint="eastAsia" w:ascii="Times New Roman" w:hAnsi="Times New Roman" w:eastAsia="仿宋_GB2312" w:cs="Times New Roman"/>
          <w:sz w:val="32"/>
          <w:szCs w:val="32"/>
          <w:lang w:eastAsia="zh-CN"/>
        </w:rPr>
        <w:t>主要明确了</w:t>
      </w:r>
      <w:r>
        <w:rPr>
          <w:rFonts w:hint="eastAsia" w:ascii="Times New Roman" w:hAnsi="Times New Roman" w:eastAsia="仿宋_GB2312" w:cs="Times New Roman"/>
          <w:sz w:val="32"/>
          <w:szCs w:val="32"/>
          <w:highlight w:val="none"/>
          <w:lang w:eastAsia="zh-CN"/>
        </w:rPr>
        <w:t>对于获评</w:t>
      </w:r>
      <w:r>
        <w:rPr>
          <w:rFonts w:hint="eastAsia" w:ascii="Times New Roman" w:hAnsi="Times New Roman" w:eastAsia="仿宋_GB2312" w:cs="Times New Roman"/>
          <w:sz w:val="32"/>
          <w:szCs w:val="32"/>
          <w:highlight w:val="none"/>
          <w:lang w:val="en-US" w:eastAsia="zh-CN"/>
        </w:rPr>
        <w:t>A、B、C三类</w:t>
      </w:r>
      <w:r>
        <w:rPr>
          <w:rFonts w:hint="eastAsia" w:ascii="Times New Roman" w:hAnsi="Times New Roman" w:eastAsia="仿宋_GB2312" w:cs="Times New Roman"/>
          <w:sz w:val="32"/>
          <w:szCs w:val="32"/>
          <w:highlight w:val="none"/>
          <w:lang w:eastAsia="zh-CN"/>
        </w:rPr>
        <w:t>软件园</w:t>
      </w:r>
      <w:r>
        <w:rPr>
          <w:rFonts w:ascii="Times New Roman" w:hAnsi="Times New Roman" w:eastAsia="仿宋_GB2312" w:cs="Times New Roman"/>
          <w:sz w:val="32"/>
          <w:szCs w:val="32"/>
          <w:highlight w:val="none"/>
        </w:rPr>
        <w:t>的支持，</w:t>
      </w:r>
      <w:r>
        <w:rPr>
          <w:rFonts w:hint="eastAsia" w:ascii="Times New Roman" w:hAnsi="Times New Roman" w:eastAsia="仿宋_GB2312" w:cs="Times New Roman"/>
          <w:sz w:val="32"/>
          <w:szCs w:val="32"/>
          <w:highlight w:val="none"/>
          <w:lang w:eastAsia="zh-CN"/>
        </w:rPr>
        <w:t>以及申请过程中有</w:t>
      </w:r>
      <w:bookmarkStart w:id="0" w:name="_GoBack"/>
      <w:bookmarkEnd w:id="0"/>
      <w:r>
        <w:rPr>
          <w:rFonts w:hint="eastAsia" w:ascii="Times New Roman" w:hAnsi="Times New Roman" w:eastAsia="仿宋_GB2312" w:cs="Times New Roman"/>
          <w:sz w:val="32"/>
          <w:szCs w:val="32"/>
          <w:highlight w:val="none"/>
        </w:rPr>
        <w:t>弄虚作假</w:t>
      </w:r>
      <w:r>
        <w:rPr>
          <w:rFonts w:hint="eastAsia" w:ascii="Times New Roman" w:hAnsi="Times New Roman" w:eastAsia="仿宋_GB2312" w:cs="Times New Roman"/>
          <w:sz w:val="32"/>
          <w:szCs w:val="32"/>
          <w:highlight w:val="none"/>
          <w:lang w:eastAsia="zh-CN"/>
        </w:rPr>
        <w:t>行为的处置</w:t>
      </w:r>
      <w:r>
        <w:rPr>
          <w:rFonts w:hint="eastAsia"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2" w:lineRule="exact"/>
        <w:ind w:firstLine="642" w:firstLineChars="200"/>
        <w:textAlignment w:val="auto"/>
        <w:rPr>
          <w:rFonts w:hint="eastAsia" w:ascii="Times New Roman" w:hAnsi="Times New Roman" w:eastAsia="仿宋_GB2312" w:cs="Times New Roman"/>
          <w:spacing w:val="0"/>
          <w:sz w:val="32"/>
          <w:szCs w:val="32"/>
          <w:u w:val="none"/>
          <w:lang w:eastAsia="zh-CN"/>
        </w:rPr>
      </w:pPr>
      <w:r>
        <w:rPr>
          <w:rFonts w:hint="eastAsia" w:ascii="Times New Roman" w:hAnsi="Times New Roman" w:eastAsia="仿宋_GB2312" w:cs="Times New Roman"/>
          <w:b/>
          <w:bCs/>
          <w:spacing w:val="0"/>
          <w:sz w:val="32"/>
          <w:szCs w:val="32"/>
          <w:u w:val="none"/>
          <w:lang w:eastAsia="zh-CN"/>
        </w:rPr>
        <w:t>第六章，</w:t>
      </w:r>
      <w:r>
        <w:rPr>
          <w:rFonts w:ascii="Times New Roman" w:hAnsi="Times New Roman" w:eastAsia="仿宋_GB2312" w:cs="Times New Roman"/>
          <w:b/>
          <w:bCs/>
          <w:sz w:val="32"/>
          <w:szCs w:val="32"/>
        </w:rPr>
        <w:t>附则</w:t>
      </w:r>
      <w:r>
        <w:rPr>
          <w:rFonts w:hint="eastAsia" w:ascii="Times New Roman" w:hAnsi="Times New Roman" w:eastAsia="仿宋_GB2312" w:cs="Times New Roman"/>
          <w:b/>
          <w:bCs/>
          <w:sz w:val="32"/>
          <w:szCs w:val="32"/>
          <w:lang w:eastAsia="zh-CN"/>
        </w:rPr>
        <w:t>。</w:t>
      </w:r>
      <w:r>
        <w:rPr>
          <w:rFonts w:hint="eastAsia" w:ascii="Times New Roman" w:hAnsi="Times New Roman" w:eastAsia="仿宋_GB2312" w:cs="Times New Roman"/>
          <w:sz w:val="32"/>
          <w:szCs w:val="32"/>
          <w:lang w:eastAsia="zh-CN"/>
        </w:rPr>
        <w:t>主要明确了评价方案的</w:t>
      </w:r>
      <w:r>
        <w:rPr>
          <w:rFonts w:hint="default" w:ascii="Times New Roman" w:hAnsi="Times New Roman" w:eastAsia="仿宋_GB2312" w:cs="Times New Roman"/>
          <w:b w:val="0"/>
          <w:bCs w:val="0"/>
          <w:kern w:val="2"/>
          <w:sz w:val="32"/>
          <w:szCs w:val="32"/>
          <w:lang w:val="en-US" w:eastAsia="zh-CN" w:bidi="ar-SA"/>
        </w:rPr>
        <w:t>生效时间、有效期和解释条款等</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附件包括《合肥市软件园综合评价指标体系》</w:t>
      </w:r>
      <w:r>
        <w:rPr>
          <w:rFonts w:hint="eastAsia" w:ascii="Times New Roman" w:hAnsi="Times New Roman" w:eastAsia="仿宋_GB2312" w:cs="Times New Roman"/>
          <w:sz w:val="32"/>
          <w:szCs w:val="32"/>
          <w:lang w:val="en-US" w:eastAsia="zh-CN"/>
        </w:rPr>
        <w:t>（含指标名称、指标内容、评分方法、评价依据、数据来源等）</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特此说明。</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7727445"/>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3820535"/>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OWQ5ZmEwZGQ3OGU4NTMzYjk3M2FjODRlMWFiODkifQ=="/>
  </w:docVars>
  <w:rsids>
    <w:rsidRoot w:val="004565D3"/>
    <w:rsid w:val="00010E4F"/>
    <w:rsid w:val="000504EA"/>
    <w:rsid w:val="00064ED2"/>
    <w:rsid w:val="00074C3D"/>
    <w:rsid w:val="00075D87"/>
    <w:rsid w:val="000B1DE1"/>
    <w:rsid w:val="000B4259"/>
    <w:rsid w:val="000B7FC1"/>
    <w:rsid w:val="000E7915"/>
    <w:rsid w:val="000F0218"/>
    <w:rsid w:val="000F3C91"/>
    <w:rsid w:val="001107FA"/>
    <w:rsid w:val="0017331D"/>
    <w:rsid w:val="0018627B"/>
    <w:rsid w:val="001C754D"/>
    <w:rsid w:val="001E35B5"/>
    <w:rsid w:val="00213A73"/>
    <w:rsid w:val="002233CA"/>
    <w:rsid w:val="002447D2"/>
    <w:rsid w:val="00262C9D"/>
    <w:rsid w:val="00276263"/>
    <w:rsid w:val="0028440A"/>
    <w:rsid w:val="002B0359"/>
    <w:rsid w:val="002B5128"/>
    <w:rsid w:val="00305767"/>
    <w:rsid w:val="00315876"/>
    <w:rsid w:val="0032216B"/>
    <w:rsid w:val="00336664"/>
    <w:rsid w:val="0034474D"/>
    <w:rsid w:val="00350D4C"/>
    <w:rsid w:val="0035783F"/>
    <w:rsid w:val="00381362"/>
    <w:rsid w:val="003901E7"/>
    <w:rsid w:val="003928B0"/>
    <w:rsid w:val="003A1017"/>
    <w:rsid w:val="003D30AC"/>
    <w:rsid w:val="003D3729"/>
    <w:rsid w:val="003D5DAF"/>
    <w:rsid w:val="003D74D7"/>
    <w:rsid w:val="00410B27"/>
    <w:rsid w:val="0045277C"/>
    <w:rsid w:val="004565D3"/>
    <w:rsid w:val="004628D9"/>
    <w:rsid w:val="00465CEB"/>
    <w:rsid w:val="00466664"/>
    <w:rsid w:val="004707F5"/>
    <w:rsid w:val="00471C42"/>
    <w:rsid w:val="0049648F"/>
    <w:rsid w:val="004B2969"/>
    <w:rsid w:val="004C0560"/>
    <w:rsid w:val="004C4E7C"/>
    <w:rsid w:val="004F5F7A"/>
    <w:rsid w:val="005040B5"/>
    <w:rsid w:val="00512FDF"/>
    <w:rsid w:val="005307F0"/>
    <w:rsid w:val="00550F6C"/>
    <w:rsid w:val="005536F2"/>
    <w:rsid w:val="0057129D"/>
    <w:rsid w:val="005D6668"/>
    <w:rsid w:val="005E0676"/>
    <w:rsid w:val="005E0789"/>
    <w:rsid w:val="00611C36"/>
    <w:rsid w:val="006353DE"/>
    <w:rsid w:val="00645C20"/>
    <w:rsid w:val="00676838"/>
    <w:rsid w:val="00677DF3"/>
    <w:rsid w:val="00693AC8"/>
    <w:rsid w:val="00694452"/>
    <w:rsid w:val="00696EC4"/>
    <w:rsid w:val="006D0F69"/>
    <w:rsid w:val="006D68DF"/>
    <w:rsid w:val="006E0772"/>
    <w:rsid w:val="00717177"/>
    <w:rsid w:val="0074403A"/>
    <w:rsid w:val="00767709"/>
    <w:rsid w:val="00770712"/>
    <w:rsid w:val="007A6D46"/>
    <w:rsid w:val="007C013C"/>
    <w:rsid w:val="007C354B"/>
    <w:rsid w:val="007C58A6"/>
    <w:rsid w:val="0084012D"/>
    <w:rsid w:val="00842DD2"/>
    <w:rsid w:val="00861ECA"/>
    <w:rsid w:val="00865D64"/>
    <w:rsid w:val="008817D7"/>
    <w:rsid w:val="0088670A"/>
    <w:rsid w:val="008C14A5"/>
    <w:rsid w:val="008C6CB6"/>
    <w:rsid w:val="008E6091"/>
    <w:rsid w:val="00910865"/>
    <w:rsid w:val="00922575"/>
    <w:rsid w:val="00922AF1"/>
    <w:rsid w:val="00935D40"/>
    <w:rsid w:val="009414B5"/>
    <w:rsid w:val="00954A78"/>
    <w:rsid w:val="00966A7E"/>
    <w:rsid w:val="009763C5"/>
    <w:rsid w:val="009C0DB4"/>
    <w:rsid w:val="009C10D6"/>
    <w:rsid w:val="009C230B"/>
    <w:rsid w:val="009D43A7"/>
    <w:rsid w:val="009D4E1A"/>
    <w:rsid w:val="009E65B2"/>
    <w:rsid w:val="00A018A3"/>
    <w:rsid w:val="00A07FDA"/>
    <w:rsid w:val="00A1254F"/>
    <w:rsid w:val="00A15FB0"/>
    <w:rsid w:val="00A1784E"/>
    <w:rsid w:val="00A2572D"/>
    <w:rsid w:val="00A35A63"/>
    <w:rsid w:val="00A41F26"/>
    <w:rsid w:val="00A463E0"/>
    <w:rsid w:val="00A503EF"/>
    <w:rsid w:val="00A630CB"/>
    <w:rsid w:val="00AA6086"/>
    <w:rsid w:val="00AA67AD"/>
    <w:rsid w:val="00AB3F24"/>
    <w:rsid w:val="00AB4B58"/>
    <w:rsid w:val="00B128AD"/>
    <w:rsid w:val="00B15342"/>
    <w:rsid w:val="00B220B8"/>
    <w:rsid w:val="00B442A7"/>
    <w:rsid w:val="00B67A78"/>
    <w:rsid w:val="00B87ADF"/>
    <w:rsid w:val="00B97466"/>
    <w:rsid w:val="00BB6194"/>
    <w:rsid w:val="00BC4F4D"/>
    <w:rsid w:val="00BF5B7E"/>
    <w:rsid w:val="00C061A4"/>
    <w:rsid w:val="00C205A9"/>
    <w:rsid w:val="00C2506C"/>
    <w:rsid w:val="00C44099"/>
    <w:rsid w:val="00C528BB"/>
    <w:rsid w:val="00C57BC4"/>
    <w:rsid w:val="00C941F3"/>
    <w:rsid w:val="00C953CC"/>
    <w:rsid w:val="00CA6E2B"/>
    <w:rsid w:val="00CB1A63"/>
    <w:rsid w:val="00CE1C7F"/>
    <w:rsid w:val="00D02726"/>
    <w:rsid w:val="00D078C3"/>
    <w:rsid w:val="00D17654"/>
    <w:rsid w:val="00D31843"/>
    <w:rsid w:val="00D32AFD"/>
    <w:rsid w:val="00D32BD3"/>
    <w:rsid w:val="00D41725"/>
    <w:rsid w:val="00D610CF"/>
    <w:rsid w:val="00D83E5F"/>
    <w:rsid w:val="00DA31D1"/>
    <w:rsid w:val="00DA7A9B"/>
    <w:rsid w:val="00E34591"/>
    <w:rsid w:val="00E604BC"/>
    <w:rsid w:val="00E77169"/>
    <w:rsid w:val="00E84642"/>
    <w:rsid w:val="00EA36CF"/>
    <w:rsid w:val="00EB0EF5"/>
    <w:rsid w:val="00EB4993"/>
    <w:rsid w:val="00EC0DDA"/>
    <w:rsid w:val="00EC7578"/>
    <w:rsid w:val="00F65CDA"/>
    <w:rsid w:val="00F670A6"/>
    <w:rsid w:val="00F74D02"/>
    <w:rsid w:val="00F831DC"/>
    <w:rsid w:val="00F933B2"/>
    <w:rsid w:val="00FD1681"/>
    <w:rsid w:val="00FE1895"/>
    <w:rsid w:val="00FF25E9"/>
    <w:rsid w:val="04DF6605"/>
    <w:rsid w:val="06BD69A9"/>
    <w:rsid w:val="0E906992"/>
    <w:rsid w:val="19FFA6F9"/>
    <w:rsid w:val="1A840957"/>
    <w:rsid w:val="1D456058"/>
    <w:rsid w:val="22A77084"/>
    <w:rsid w:val="233B7133"/>
    <w:rsid w:val="2E054A7C"/>
    <w:rsid w:val="2F4A2205"/>
    <w:rsid w:val="32AD2DC8"/>
    <w:rsid w:val="337470B1"/>
    <w:rsid w:val="353F880A"/>
    <w:rsid w:val="389F30CB"/>
    <w:rsid w:val="38CBCEDD"/>
    <w:rsid w:val="392A6FDE"/>
    <w:rsid w:val="3BFFC13D"/>
    <w:rsid w:val="3CFC7F2D"/>
    <w:rsid w:val="3F025408"/>
    <w:rsid w:val="3F2D1EAB"/>
    <w:rsid w:val="3FBD4DBA"/>
    <w:rsid w:val="3FFD3F98"/>
    <w:rsid w:val="3FFF0EB7"/>
    <w:rsid w:val="46D23B5D"/>
    <w:rsid w:val="476E14BB"/>
    <w:rsid w:val="497E1A05"/>
    <w:rsid w:val="4B751744"/>
    <w:rsid w:val="4BFFF828"/>
    <w:rsid w:val="4DECDFC9"/>
    <w:rsid w:val="524238B9"/>
    <w:rsid w:val="57CEBE32"/>
    <w:rsid w:val="5B7F189C"/>
    <w:rsid w:val="5BF6320C"/>
    <w:rsid w:val="5FBE958F"/>
    <w:rsid w:val="5FEF0E69"/>
    <w:rsid w:val="62BF14AC"/>
    <w:rsid w:val="63607B8E"/>
    <w:rsid w:val="637F4DB3"/>
    <w:rsid w:val="65FF4A7C"/>
    <w:rsid w:val="673DD21A"/>
    <w:rsid w:val="6B5B5A72"/>
    <w:rsid w:val="6D8714F7"/>
    <w:rsid w:val="6E7F8608"/>
    <w:rsid w:val="6FED90A3"/>
    <w:rsid w:val="750C019A"/>
    <w:rsid w:val="77AFC22D"/>
    <w:rsid w:val="78E21FA1"/>
    <w:rsid w:val="79111599"/>
    <w:rsid w:val="7AF95EBF"/>
    <w:rsid w:val="7CC4CE89"/>
    <w:rsid w:val="7CFF4C98"/>
    <w:rsid w:val="7D74B5C1"/>
    <w:rsid w:val="7F1A557B"/>
    <w:rsid w:val="7FFF54FA"/>
    <w:rsid w:val="997FE814"/>
    <w:rsid w:val="9FE6370A"/>
    <w:rsid w:val="AFEF0537"/>
    <w:rsid w:val="B7D92B41"/>
    <w:rsid w:val="BFEFCACD"/>
    <w:rsid w:val="CDBDB756"/>
    <w:rsid w:val="CFEFAA6E"/>
    <w:rsid w:val="CFFFBCEF"/>
    <w:rsid w:val="DBE69E3D"/>
    <w:rsid w:val="DDFF8A42"/>
    <w:rsid w:val="DFFFDD71"/>
    <w:rsid w:val="E35F0788"/>
    <w:rsid w:val="EDFF1614"/>
    <w:rsid w:val="FCF16EEE"/>
    <w:rsid w:val="FFBA0B12"/>
    <w:rsid w:val="FFDEBC07"/>
    <w:rsid w:val="FFFD4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98</Words>
  <Characters>560</Characters>
  <Lines>4</Lines>
  <Paragraphs>1</Paragraphs>
  <TotalTime>3</TotalTime>
  <ScaleCrop>false</ScaleCrop>
  <LinksUpToDate>false</LinksUpToDate>
  <CharactersWithSpaces>657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2022-07-01T08:55:00Z</dcterms:created>
  <dc:creator>F</dc:creator>
  <cp:lastModifiedBy>uos</cp:lastModifiedBy>
  <dcterms:modified xsi:type="dcterms:W3CDTF">2024-02-02T16:22:45Z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DD325870BCE34958BA403DF289D1EC81</vt:lpwstr>
  </property>
</Properties>
</file>