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atLeast"/>
        <w:jc w:val="lef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atLeas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atLeas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惠州市工程技术研究中心管理办法</w:t>
      </w:r>
    </w:p>
    <w:p>
      <w:pPr>
        <w:keepNext w:val="0"/>
        <w:keepLines w:val="0"/>
        <w:pageBreakBefore w:val="0"/>
        <w:widowControl w:val="0"/>
        <w:kinsoku/>
        <w:wordWrap/>
        <w:overflowPunct/>
        <w:topLinePunct w:val="0"/>
        <w:autoSpaceDE/>
        <w:autoSpaceDN/>
        <w:bidi w:val="0"/>
        <w:adjustRightInd/>
        <w:snapToGrid/>
        <w:spacing w:line="560" w:lineRule="atLeast"/>
        <w:jc w:val="center"/>
        <w:textAlignment w:val="auto"/>
        <w:rPr>
          <w:rStyle w:val="15"/>
          <w:rFonts w:hint="default" w:ascii="Times New Roman" w:hAnsi="Times New Roman" w:eastAsia="楷体_GB2312" w:cs="Times New Roman"/>
          <w:color w:val="000000"/>
          <w:sz w:val="32"/>
          <w:szCs w:val="32"/>
          <w:lang w:eastAsia="zh-CN"/>
        </w:rPr>
      </w:pPr>
      <w:r>
        <w:rPr>
          <w:rStyle w:val="15"/>
          <w:rFonts w:hint="default" w:ascii="Times New Roman" w:hAnsi="Times New Roman" w:eastAsia="楷体_GB2312" w:cs="Times New Roman"/>
          <w:color w:val="000000"/>
          <w:sz w:val="32"/>
          <w:szCs w:val="32"/>
          <w:lang w:eastAsia="zh-CN"/>
        </w:rPr>
        <w:t>（征求意见稿）</w:t>
      </w:r>
    </w:p>
    <w:p>
      <w:pPr>
        <w:keepNext w:val="0"/>
        <w:keepLines w:val="0"/>
        <w:pageBreakBefore w:val="0"/>
        <w:widowControl w:val="0"/>
        <w:kinsoku/>
        <w:wordWrap/>
        <w:overflowPunct/>
        <w:topLinePunct w:val="0"/>
        <w:autoSpaceDE/>
        <w:autoSpaceDN/>
        <w:bidi w:val="0"/>
        <w:adjustRightInd/>
        <w:snapToGrid/>
        <w:spacing w:line="560" w:lineRule="atLeast"/>
        <w:jc w:val="both"/>
        <w:textAlignment w:val="auto"/>
        <w:rPr>
          <w:rStyle w:val="15"/>
          <w:rFonts w:hint="default" w:ascii="Times New Roman" w:hAnsi="Times New Roman" w:cs="Times New Roman"/>
          <w:color w:val="000000"/>
          <w:sz w:val="32"/>
          <w:szCs w:val="32"/>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atLeas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黑体" w:cs="Times New Roman"/>
          <w:b w:val="0"/>
          <w:bCs w:val="0"/>
          <w:color w:val="auto"/>
          <w:kern w:val="2"/>
          <w:sz w:val="32"/>
          <w:szCs w:val="32"/>
          <w:highlight w:val="none"/>
          <w:u w:val="none" w:color="auto"/>
          <w:lang w:val="en-US" w:eastAsia="zh-CN" w:bidi="ar-SA"/>
        </w:rPr>
        <w:t>【</w:t>
      </w:r>
      <w:r>
        <w:rPr>
          <w:rFonts w:hint="default" w:ascii="Times New Roman" w:hAnsi="Times New Roman" w:eastAsia="黑体" w:cs="Times New Roman"/>
          <w:color w:val="auto"/>
          <w:sz w:val="32"/>
          <w:szCs w:val="32"/>
          <w:lang w:val="en-US" w:eastAsia="zh-CN"/>
        </w:rPr>
        <w:t>总则</w:t>
      </w:r>
      <w:r>
        <w:rPr>
          <w:rFonts w:hint="default" w:ascii="Times New Roman" w:hAnsi="Times New Roman" w:eastAsia="黑体" w:cs="Times New Roman"/>
          <w:b w:val="0"/>
          <w:bCs w:val="0"/>
          <w:color w:val="auto"/>
          <w:kern w:val="2"/>
          <w:sz w:val="32"/>
          <w:szCs w:val="32"/>
          <w:highlight w:val="none"/>
          <w:u w:val="none" w:color="auto"/>
          <w:lang w:val="en-US" w:eastAsia="zh-CN" w:bidi="ar-SA"/>
        </w:rPr>
        <w:t>】</w:t>
      </w:r>
      <w:r>
        <w:rPr>
          <w:rFonts w:hint="default" w:ascii="Times New Roman" w:hAnsi="Times New Roman" w:eastAsia="仿宋_GB2312" w:cs="Times New Roman"/>
          <w:color w:val="auto"/>
          <w:sz w:val="32"/>
          <w:szCs w:val="32"/>
          <w:lang w:val="en-US" w:eastAsia="zh-CN"/>
        </w:rPr>
        <w:t>为深入实施创新驱动发展战略，进一步</w:t>
      </w:r>
      <w:r>
        <w:rPr>
          <w:rFonts w:hint="default" w:ascii="Times New Roman" w:hAnsi="Times New Roman" w:eastAsia="仿宋_GB2312" w:cs="Times New Roman"/>
          <w:color w:val="auto"/>
          <w:sz w:val="32"/>
          <w:szCs w:val="32"/>
          <w:lang w:eastAsia="zh-CN"/>
        </w:rPr>
        <w:t>规范惠州市工程技术研究中心（以下简称工程中心）的建设与运行管理，充分发挥其在产业技术研发、科技成果转化方面的作用，</w:t>
      </w:r>
      <w:r>
        <w:rPr>
          <w:rFonts w:hint="default" w:ascii="Times New Roman" w:hAnsi="Times New Roman" w:eastAsia="仿宋_GB2312" w:cs="Times New Roman"/>
          <w:color w:val="auto"/>
          <w:sz w:val="32"/>
          <w:szCs w:val="32"/>
          <w:lang w:val="en-US" w:eastAsia="zh-CN"/>
        </w:rPr>
        <w:t>引导各单位建立高质量研发机构，加大研发投入，提升研发能力，</w:t>
      </w:r>
      <w:r>
        <w:rPr>
          <w:rFonts w:hint="default" w:ascii="Times New Roman" w:hAnsi="Times New Roman" w:eastAsia="仿宋_GB2312" w:cs="Times New Roman"/>
          <w:color w:val="auto"/>
          <w:sz w:val="32"/>
          <w:szCs w:val="32"/>
          <w:lang w:eastAsia="zh-CN"/>
        </w:rPr>
        <w:t>根据《</w:t>
      </w:r>
      <w:r>
        <w:rPr>
          <w:rFonts w:hint="default" w:ascii="Times New Roman" w:hAnsi="Times New Roman" w:eastAsia="仿宋_GB2312" w:cs="Times New Roman"/>
          <w:color w:val="auto"/>
          <w:sz w:val="32"/>
          <w:szCs w:val="32"/>
          <w:lang w:val="en-US" w:eastAsia="zh-CN"/>
        </w:rPr>
        <w:t>广东省促进科学技术进步条例》</w:t>
      </w:r>
      <w:r>
        <w:rPr>
          <w:rFonts w:hint="default" w:ascii="Times New Roman" w:hAnsi="Times New Roman" w:eastAsia="仿宋_GB2312" w:cs="Times New Roman"/>
          <w:color w:val="auto"/>
          <w:sz w:val="32"/>
          <w:szCs w:val="32"/>
          <w:lang w:eastAsia="zh-CN"/>
        </w:rPr>
        <w:t>《广东省工程技术研究中心管理办法》</w:t>
      </w:r>
      <w:r>
        <w:rPr>
          <w:rFonts w:hint="default" w:ascii="Times New Roman" w:hAnsi="Times New Roman" w:eastAsia="仿宋_GB2312" w:cs="Times New Roman"/>
          <w:b w:val="0"/>
          <w:bCs w:val="0"/>
          <w:color w:val="auto"/>
          <w:kern w:val="0"/>
          <w:sz w:val="32"/>
          <w:szCs w:val="32"/>
          <w:highlight w:val="none"/>
          <w:lang w:val="en-US" w:eastAsia="zh-CN"/>
        </w:rPr>
        <w:t>等文件精神</w:t>
      </w:r>
      <w:r>
        <w:rPr>
          <w:rFonts w:hint="default" w:ascii="Times New Roman" w:hAnsi="Times New Roman" w:eastAsia="仿宋_GB2312" w:cs="Times New Roman"/>
          <w:color w:val="auto"/>
          <w:sz w:val="32"/>
          <w:szCs w:val="32"/>
          <w:lang w:eastAsia="zh-CN"/>
        </w:rPr>
        <w:t>，特制定本</w:t>
      </w:r>
      <w:r>
        <w:rPr>
          <w:rFonts w:hint="default" w:ascii="Times New Roman" w:hAnsi="Times New Roman" w:eastAsia="仿宋_GB2312" w:cs="Times New Roman"/>
          <w:color w:val="auto"/>
          <w:sz w:val="32"/>
          <w:szCs w:val="32"/>
          <w:lang w:val="en-US" w:eastAsia="zh-CN"/>
        </w:rPr>
        <w:t>管理</w:t>
      </w:r>
      <w:r>
        <w:rPr>
          <w:rFonts w:hint="default" w:ascii="Times New Roman" w:hAnsi="Times New Roman" w:eastAsia="仿宋_GB2312" w:cs="Times New Roman"/>
          <w:color w:val="auto"/>
          <w:sz w:val="32"/>
          <w:szCs w:val="32"/>
          <w:lang w:eastAsia="zh-CN"/>
        </w:rPr>
        <w:t>办法。</w:t>
      </w:r>
    </w:p>
    <w:p>
      <w:pPr>
        <w:keepNext w:val="0"/>
        <w:keepLines w:val="0"/>
        <w:pageBreakBefore w:val="0"/>
        <w:widowControl w:val="0"/>
        <w:numPr>
          <w:ilvl w:val="0"/>
          <w:numId w:val="1"/>
        </w:numPr>
        <w:kinsoku/>
        <w:wordWrap/>
        <w:overflowPunct/>
        <w:topLinePunct w:val="0"/>
        <w:autoSpaceDE/>
        <w:autoSpaceDN/>
        <w:bidi w:val="0"/>
        <w:adjustRightInd/>
        <w:snapToGrid/>
        <w:spacing w:line="560" w:lineRule="atLeas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黑体" w:cs="Times New Roman"/>
          <w:b w:val="0"/>
          <w:bCs w:val="0"/>
          <w:color w:val="auto"/>
          <w:kern w:val="2"/>
          <w:sz w:val="32"/>
          <w:szCs w:val="32"/>
          <w:highlight w:val="none"/>
          <w:u w:val="none" w:color="auto"/>
          <w:lang w:val="en-US" w:eastAsia="zh-CN" w:bidi="ar-SA"/>
        </w:rPr>
        <w:t>【</w:t>
      </w:r>
      <w:r>
        <w:rPr>
          <w:rFonts w:hint="default" w:ascii="Times New Roman" w:hAnsi="Times New Roman" w:eastAsia="黑体" w:cs="Times New Roman"/>
          <w:sz w:val="32"/>
          <w:szCs w:val="32"/>
          <w:lang w:val="en-US" w:eastAsia="zh-CN"/>
        </w:rPr>
        <w:t>定义</w:t>
      </w:r>
      <w:r>
        <w:rPr>
          <w:rFonts w:hint="default" w:ascii="Times New Roman" w:hAnsi="Times New Roman" w:eastAsia="黑体" w:cs="Times New Roman"/>
          <w:b w:val="0"/>
          <w:bCs w:val="0"/>
          <w:color w:val="auto"/>
          <w:kern w:val="2"/>
          <w:sz w:val="32"/>
          <w:szCs w:val="32"/>
          <w:highlight w:val="none"/>
          <w:u w:val="none" w:color="auto"/>
          <w:lang w:val="en-US" w:eastAsia="zh-CN" w:bidi="ar-SA"/>
        </w:rPr>
        <w:t>】</w:t>
      </w:r>
      <w:r>
        <w:rPr>
          <w:rFonts w:hint="default" w:ascii="Times New Roman" w:hAnsi="Times New Roman" w:eastAsia="仿宋_GB2312" w:cs="Times New Roman"/>
          <w:color w:val="auto"/>
          <w:sz w:val="32"/>
          <w:szCs w:val="32"/>
          <w:lang w:val="en-US" w:eastAsia="zh-CN"/>
        </w:rPr>
        <w:t>工程中心是依托具有较强科技创新能力的法人单位（以下简称“依托单位”）建设的科研实体；是强化企业科技创新主体地位，形成以企业为主体、市场为导向、产学研深度融合的技术创新体系的重要载体；是聚集和培养高水平工程技术人才、开展产业共性技术研发、产学研协同推动科技成果转移转化、服务产业高质量发展的重要平台。</w:t>
      </w:r>
    </w:p>
    <w:p>
      <w:pPr>
        <w:keepNext w:val="0"/>
        <w:keepLines w:val="0"/>
        <w:pageBreakBefore w:val="0"/>
        <w:widowControl w:val="0"/>
        <w:numPr>
          <w:ilvl w:val="0"/>
          <w:numId w:val="2"/>
        </w:numPr>
        <w:kinsoku/>
        <w:wordWrap/>
        <w:overflowPunct/>
        <w:topLinePunct w:val="0"/>
        <w:autoSpaceDE/>
        <w:autoSpaceDN/>
        <w:bidi w:val="0"/>
        <w:adjustRightInd/>
        <w:snapToGrid/>
        <w:spacing w:line="560" w:lineRule="atLeast"/>
        <w:ind w:firstLine="640" w:firstLineChars="200"/>
        <w:textAlignment w:val="auto"/>
        <w:rPr>
          <w:rFonts w:hint="default" w:ascii="Times New Roman" w:hAnsi="Times New Roman" w:eastAsia="楷体" w:cs="Times New Roman"/>
          <w:color w:val="auto"/>
          <w:sz w:val="32"/>
          <w:szCs w:val="32"/>
          <w:lang w:val="en-US" w:eastAsia="zh-CN"/>
        </w:rPr>
      </w:pPr>
      <w:r>
        <w:rPr>
          <w:rFonts w:hint="default" w:ascii="Times New Roman" w:hAnsi="Times New Roman" w:eastAsia="黑体" w:cs="Times New Roman"/>
          <w:b w:val="0"/>
          <w:bCs w:val="0"/>
          <w:color w:val="auto"/>
          <w:kern w:val="2"/>
          <w:sz w:val="32"/>
          <w:szCs w:val="32"/>
          <w:highlight w:val="none"/>
          <w:u w:val="none" w:color="auto"/>
          <w:lang w:val="en-US" w:eastAsia="zh-CN" w:bidi="ar-SA"/>
        </w:rPr>
        <w:t>【</w:t>
      </w:r>
      <w:r>
        <w:rPr>
          <w:rFonts w:hint="default" w:ascii="Times New Roman" w:hAnsi="Times New Roman" w:eastAsia="黑体" w:cs="Times New Roman"/>
          <w:sz w:val="32"/>
          <w:szCs w:val="32"/>
          <w:lang w:val="en-US" w:eastAsia="zh-CN"/>
        </w:rPr>
        <w:t>原则</w:t>
      </w:r>
      <w:r>
        <w:rPr>
          <w:rFonts w:hint="default" w:ascii="Times New Roman" w:hAnsi="Times New Roman" w:eastAsia="黑体" w:cs="Times New Roman"/>
          <w:b w:val="0"/>
          <w:bCs w:val="0"/>
          <w:color w:val="auto"/>
          <w:kern w:val="2"/>
          <w:sz w:val="32"/>
          <w:szCs w:val="32"/>
          <w:highlight w:val="none"/>
          <w:u w:val="none" w:color="auto"/>
          <w:lang w:val="en-US" w:eastAsia="zh-CN" w:bidi="ar-SA"/>
        </w:rPr>
        <w:t>】</w:t>
      </w:r>
      <w:r>
        <w:rPr>
          <w:rFonts w:hint="default" w:ascii="Times New Roman" w:hAnsi="Times New Roman" w:eastAsia="仿宋_GB2312" w:cs="Times New Roman"/>
          <w:color w:val="auto"/>
          <w:sz w:val="32"/>
          <w:szCs w:val="32"/>
          <w:lang w:val="en-US" w:eastAsia="zh-CN"/>
        </w:rPr>
        <w:t>工程中心建设与管理坚持“公平公正、择优布局、定期评估、动态管理”的原则。鼓励企业与高校、科研院所共建工程中心，实现产业需求与创新资源的有效对接，提高承接国家及省市重大科技项目的能力，促进科技与经济的紧密结合。</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黑体" w:cs="Times New Roman"/>
          <w:sz w:val="32"/>
          <w:szCs w:val="32"/>
          <w:lang w:val="en-US" w:eastAsia="zh-CN"/>
        </w:rPr>
        <w:t xml:space="preserve">第四条 </w:t>
      </w:r>
      <w:r>
        <w:rPr>
          <w:rFonts w:hint="default" w:ascii="Times New Roman" w:hAnsi="Times New Roman" w:eastAsia="黑体" w:cs="Times New Roman"/>
          <w:b w:val="0"/>
          <w:bCs w:val="0"/>
          <w:color w:val="auto"/>
          <w:kern w:val="2"/>
          <w:sz w:val="32"/>
          <w:szCs w:val="32"/>
          <w:highlight w:val="none"/>
          <w:u w:val="none" w:color="auto"/>
          <w:lang w:val="en-US" w:eastAsia="zh-CN" w:bidi="ar-SA"/>
        </w:rPr>
        <w:t>【部门职责】</w:t>
      </w:r>
      <w:r>
        <w:rPr>
          <w:rFonts w:hint="default" w:ascii="Times New Roman" w:hAnsi="Times New Roman" w:eastAsia="仿宋_GB2312" w:cs="Times New Roman"/>
          <w:color w:val="auto"/>
          <w:sz w:val="32"/>
          <w:szCs w:val="32"/>
          <w:lang w:val="en-US" w:eastAsia="zh-CN"/>
        </w:rPr>
        <w:t>惠州市科学技术局（以下简称“市科技局”）是工程中心的管理部门，负责指导工程中心的建设和发展，组织开展工程中心的申报评审、考核评估和监督管理。</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各县（区）科技主管部门（以下简称“主管部门”）是工程中心的主管单位，负责本地区工程中心的培育、申报、推荐和管理工作，制订本地区工程中心的支持措施，配合市科技局做好工程中心考核评估，协调解决发展中的重大问题，促进其健康发展。</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依托单位应履行工程中心建设和运行管理的法人主体责任，负责健全管理制度、保障经费投入、引进和培养工程化的人才，并指导工程中心开展产品研发和技术服务。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atLeas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黑体" w:cs="Times New Roman"/>
          <w:sz w:val="32"/>
          <w:szCs w:val="32"/>
          <w:lang w:val="en-US" w:eastAsia="zh-CN"/>
        </w:rPr>
        <w:t xml:space="preserve">第五条 </w:t>
      </w:r>
      <w:r>
        <w:rPr>
          <w:rFonts w:hint="default" w:ascii="Times New Roman" w:hAnsi="Times New Roman" w:eastAsia="黑体" w:cs="Times New Roman"/>
          <w:b w:val="0"/>
          <w:bCs w:val="0"/>
          <w:color w:val="auto"/>
          <w:kern w:val="2"/>
          <w:sz w:val="32"/>
          <w:szCs w:val="32"/>
          <w:highlight w:val="none"/>
          <w:u w:val="none" w:color="auto"/>
          <w:lang w:val="en-US" w:eastAsia="zh-CN" w:bidi="ar-SA"/>
        </w:rPr>
        <w:t>【</w:t>
      </w:r>
      <w:r>
        <w:rPr>
          <w:rFonts w:hint="default" w:ascii="Times New Roman" w:hAnsi="Times New Roman" w:eastAsia="黑体" w:cs="Times New Roman"/>
          <w:sz w:val="32"/>
          <w:szCs w:val="32"/>
          <w:lang w:val="en-US" w:eastAsia="zh-CN"/>
        </w:rPr>
        <w:t>申报主体</w:t>
      </w:r>
      <w:r>
        <w:rPr>
          <w:rFonts w:hint="default" w:ascii="Times New Roman" w:hAnsi="Times New Roman" w:eastAsia="黑体" w:cs="Times New Roman"/>
          <w:b w:val="0"/>
          <w:bCs w:val="0"/>
          <w:color w:val="auto"/>
          <w:kern w:val="2"/>
          <w:sz w:val="32"/>
          <w:szCs w:val="32"/>
          <w:highlight w:val="none"/>
          <w:u w:val="none" w:color="auto"/>
          <w:lang w:val="en-US" w:eastAsia="zh-CN" w:bidi="ar-SA"/>
        </w:rPr>
        <w:t>】</w:t>
      </w:r>
      <w:r>
        <w:rPr>
          <w:rFonts w:hint="default" w:ascii="Times New Roman" w:hAnsi="Times New Roman" w:eastAsia="仿宋_GB2312" w:cs="Times New Roman"/>
          <w:sz w:val="32"/>
          <w:szCs w:val="32"/>
          <w:lang w:val="en-US" w:eastAsia="zh-CN"/>
        </w:rPr>
        <w:t>工程中心申报</w:t>
      </w:r>
      <w:r>
        <w:rPr>
          <w:rFonts w:hint="default" w:ascii="Times New Roman" w:hAnsi="Times New Roman" w:eastAsia="仿宋_GB2312" w:cs="Times New Roman"/>
          <w:sz w:val="32"/>
          <w:szCs w:val="32"/>
          <w:lang w:eastAsia="zh-CN"/>
        </w:rPr>
        <w:t>单</w:t>
      </w:r>
      <w:r>
        <w:rPr>
          <w:rFonts w:hint="default" w:ascii="Times New Roman" w:hAnsi="Times New Roman" w:eastAsia="仿宋_GB2312" w:cs="Times New Roman"/>
          <w:color w:val="auto"/>
          <w:sz w:val="32"/>
          <w:szCs w:val="32"/>
          <w:lang w:eastAsia="zh-CN"/>
        </w:rPr>
        <w:t>位须为</w:t>
      </w:r>
      <w:r>
        <w:rPr>
          <w:rFonts w:hint="default" w:ascii="Times New Roman" w:hAnsi="Times New Roman" w:eastAsia="仿宋_GB2312" w:cs="Times New Roman"/>
          <w:color w:val="auto"/>
          <w:sz w:val="32"/>
          <w:szCs w:val="32"/>
          <w:lang w:val="en-US" w:eastAsia="zh-CN"/>
        </w:rPr>
        <w:t>惠州</w:t>
      </w:r>
      <w:r>
        <w:rPr>
          <w:rFonts w:hint="default" w:ascii="Times New Roman" w:hAnsi="Times New Roman" w:eastAsia="仿宋_GB2312" w:cs="Times New Roman"/>
          <w:color w:val="auto"/>
          <w:sz w:val="32"/>
          <w:szCs w:val="32"/>
          <w:lang w:eastAsia="zh-CN"/>
        </w:rPr>
        <w:t>市注册登记</w:t>
      </w:r>
      <w:r>
        <w:rPr>
          <w:rFonts w:hint="default" w:ascii="Times New Roman" w:hAnsi="Times New Roman" w:eastAsia="仿宋_GB2312" w:cs="Times New Roman"/>
          <w:color w:val="auto"/>
          <w:sz w:val="32"/>
          <w:szCs w:val="32"/>
          <w:lang w:val="en-US" w:eastAsia="zh-CN"/>
        </w:rPr>
        <w:t>的</w:t>
      </w:r>
      <w:r>
        <w:rPr>
          <w:rFonts w:hint="default" w:ascii="Times New Roman" w:hAnsi="Times New Roman" w:eastAsia="仿宋_GB2312" w:cs="Times New Roman"/>
          <w:color w:val="auto"/>
          <w:sz w:val="32"/>
          <w:szCs w:val="32"/>
          <w:lang w:eastAsia="zh-CN"/>
        </w:rPr>
        <w:t>企业、高校、科研机构、医院等法人单位，主要科研场所设在</w:t>
      </w:r>
      <w:r>
        <w:rPr>
          <w:rFonts w:hint="default" w:ascii="Times New Roman" w:hAnsi="Times New Roman" w:eastAsia="仿宋_GB2312" w:cs="Times New Roman"/>
          <w:color w:val="auto"/>
          <w:sz w:val="32"/>
          <w:szCs w:val="32"/>
          <w:lang w:val="en-US" w:eastAsia="zh-CN"/>
        </w:rPr>
        <w:t>惠州</w:t>
      </w:r>
      <w:r>
        <w:rPr>
          <w:rFonts w:hint="default" w:ascii="Times New Roman" w:hAnsi="Times New Roman" w:eastAsia="仿宋_GB2312" w:cs="Times New Roman"/>
          <w:color w:val="auto"/>
          <w:sz w:val="32"/>
          <w:szCs w:val="32"/>
          <w:lang w:eastAsia="zh-CN"/>
        </w:rPr>
        <w:t>市</w:t>
      </w:r>
      <w:r>
        <w:rPr>
          <w:rFonts w:hint="default" w:ascii="Times New Roman" w:hAnsi="Times New Roman" w:eastAsia="仿宋_GB2312" w:cs="Times New Roman"/>
          <w:color w:val="auto"/>
          <w:sz w:val="32"/>
          <w:szCs w:val="32"/>
          <w:lang w:val="en-US" w:eastAsia="zh-CN"/>
        </w:rPr>
        <w:t>内。申报单位可独立或联合其他单位申请组建工程中心。</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黑体" w:cs="Times New Roman"/>
          <w:sz w:val="32"/>
          <w:szCs w:val="32"/>
          <w:lang w:val="en-US" w:eastAsia="zh-CN"/>
        </w:rPr>
        <w:t xml:space="preserve">第六条 </w:t>
      </w:r>
      <w:r>
        <w:rPr>
          <w:rFonts w:hint="default" w:ascii="Times New Roman" w:hAnsi="Times New Roman" w:eastAsia="黑体" w:cs="Times New Roman"/>
          <w:b w:val="0"/>
          <w:bCs w:val="0"/>
          <w:color w:val="auto"/>
          <w:kern w:val="2"/>
          <w:sz w:val="32"/>
          <w:szCs w:val="32"/>
          <w:highlight w:val="none"/>
          <w:u w:val="none" w:color="auto"/>
          <w:lang w:val="en-US" w:eastAsia="zh-CN" w:bidi="ar-SA"/>
        </w:rPr>
        <w:t>【</w:t>
      </w:r>
      <w:r>
        <w:rPr>
          <w:rFonts w:hint="default" w:ascii="Times New Roman" w:hAnsi="Times New Roman" w:eastAsia="黑体" w:cs="Times New Roman"/>
          <w:sz w:val="32"/>
          <w:szCs w:val="32"/>
          <w:lang w:val="en-US" w:eastAsia="zh-CN"/>
        </w:rPr>
        <w:t>申报条件</w:t>
      </w:r>
      <w:r>
        <w:rPr>
          <w:rFonts w:hint="default" w:ascii="Times New Roman" w:hAnsi="Times New Roman" w:eastAsia="黑体" w:cs="Times New Roman"/>
          <w:b w:val="0"/>
          <w:bCs w:val="0"/>
          <w:color w:val="auto"/>
          <w:kern w:val="2"/>
          <w:sz w:val="32"/>
          <w:szCs w:val="32"/>
          <w:highlight w:val="none"/>
          <w:u w:val="none" w:color="auto"/>
          <w:lang w:val="en-US" w:eastAsia="zh-CN" w:bidi="ar-SA"/>
        </w:rPr>
        <w:t>】</w:t>
      </w:r>
      <w:r>
        <w:rPr>
          <w:rFonts w:hint="default" w:ascii="Times New Roman" w:hAnsi="Times New Roman" w:eastAsia="仿宋_GB2312" w:cs="Times New Roman"/>
          <w:strike w:val="0"/>
          <w:dstrike w:val="0"/>
          <w:color w:val="auto"/>
          <w:sz w:val="32"/>
          <w:szCs w:val="32"/>
          <w:lang w:val="en-US" w:eastAsia="zh-CN"/>
        </w:rPr>
        <w:t>工程中心申报单位须具备以下条件：</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（一）具有一定的资产规模和相对稳定的资金来源，有持续的研发投入。其中，申报单位为企业的，年度主营业收入原则上不低于2000万元，该年度研发经费不低于主营业务收入的3%</w:t>
      </w:r>
      <w:r>
        <w:rPr>
          <w:rFonts w:hint="eastAsia" w:ascii="Times New Roman" w:hAnsi="Times New Roman" w:eastAsia="仿宋_GB2312" w:cs="Times New Roman"/>
          <w:color w:val="auto"/>
          <w:sz w:val="32"/>
          <w:szCs w:val="32"/>
          <w:lang w:val="en-US" w:eastAsia="zh-CN"/>
        </w:rPr>
        <w:t>，且不少于</w:t>
      </w:r>
      <w:bookmarkStart w:id="0" w:name="_GoBack"/>
      <w:bookmarkEnd w:id="0"/>
      <w:r>
        <w:rPr>
          <w:rFonts w:hint="eastAsia" w:ascii="Times New Roman" w:hAnsi="Times New Roman" w:eastAsia="仿宋_GB2312" w:cs="Times New Roman"/>
          <w:color w:val="auto"/>
          <w:sz w:val="32"/>
          <w:szCs w:val="32"/>
          <w:lang w:val="en-US" w:eastAsia="zh-CN"/>
        </w:rPr>
        <w:t>100万元</w:t>
      </w:r>
      <w:r>
        <w:rPr>
          <w:rFonts w:hint="default" w:ascii="Times New Roman" w:hAnsi="Times New Roman" w:eastAsia="仿宋_GB2312" w:cs="Times New Roman"/>
          <w:color w:val="auto"/>
          <w:sz w:val="32"/>
          <w:szCs w:val="32"/>
          <w:lang w:val="en-US" w:eastAsia="zh-CN"/>
        </w:rPr>
        <w:t>（研发经费超过1000万元的，不受该比例限制）；</w:t>
      </w:r>
    </w:p>
    <w:p>
      <w:pPr>
        <w:keepNext w:val="0"/>
        <w:keepLines w:val="0"/>
        <w:pageBreakBefore w:val="0"/>
        <w:widowControl w:val="0"/>
        <w:kinsoku/>
        <w:wordWrap/>
        <w:overflowPunct/>
        <w:topLinePunct w:val="0"/>
        <w:autoSpaceDE/>
        <w:autoSpaceDN/>
        <w:bidi w:val="0"/>
        <w:adjustRightInd/>
        <w:snapToGrid/>
        <w:spacing w:line="560" w:lineRule="atLeas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申报单位为高校、科研机构、医院的，近3年内在本领域的研发经费总额不低于600万元，且上一年度研发经费不低于200万元。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atLeast"/>
        <w:ind w:firstLine="640" w:firstLineChars="200"/>
        <w:textAlignment w:val="auto"/>
        <w:rPr>
          <w:rFonts w:hint="default" w:ascii="Times New Roman" w:hAnsi="Times New Roman" w:eastAsia="仿宋_GB2312" w:cs="Times New Roman"/>
          <w:strike/>
          <w:dstrike w:val="0"/>
          <w:color w:val="0000FF"/>
          <w:sz w:val="32"/>
          <w:szCs w:val="32"/>
          <w:lang w:val="en-US" w:eastAsia="zh-CN"/>
        </w:rPr>
      </w:pPr>
      <w:r>
        <w:rPr>
          <w:rFonts w:hint="default" w:ascii="Times New Roman" w:hAnsi="Times New Roman" w:eastAsia="仿宋_GB2312" w:cs="Times New Roman"/>
          <w:color w:val="auto"/>
          <w:sz w:val="32"/>
          <w:szCs w:val="32"/>
          <w:lang w:val="en-US" w:eastAsia="zh-CN"/>
        </w:rPr>
        <w:t>（二）建有专门研发机构，研究方向和技术领域明确，具备新产品、新技术研发等能力，在本领域拥有的自主知识产权不少于3项。</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default" w:ascii="Times New Roman" w:hAnsi="Times New Roman" w:eastAsia="仿宋_GB2312" w:cs="Times New Roman"/>
          <w:sz w:val="32"/>
          <w:szCs w:val="32"/>
          <w:shd w:val="clear" w:color="auto" w:fill="auto"/>
          <w:lang w:val="en-US" w:eastAsia="zh-CN"/>
        </w:rPr>
      </w:pPr>
      <w:r>
        <w:rPr>
          <w:rFonts w:hint="default" w:ascii="Times New Roman" w:hAnsi="Times New Roman" w:eastAsia="仿宋_GB2312" w:cs="Times New Roman"/>
          <w:sz w:val="32"/>
          <w:szCs w:val="32"/>
          <w:shd w:val="clear" w:color="auto" w:fill="auto"/>
          <w:lang w:val="en-US" w:eastAsia="zh-CN"/>
        </w:rPr>
        <w:t>（三）有相对集中的工程试验用房和场地，具备开展工程化研发、设计和试验的综合能力，拥有科研仪器、设备和软件（不包括生产用设备和软件）的原值原则上不低于200万元。</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default" w:ascii="Times New Roman" w:hAnsi="Times New Roman" w:eastAsia="仿宋_GB2312" w:cs="Times New Roman"/>
          <w:color w:val="0000FF"/>
          <w:sz w:val="32"/>
          <w:szCs w:val="32"/>
          <w:lang w:eastAsia="zh-CN"/>
        </w:rPr>
      </w:pPr>
      <w:r>
        <w:rPr>
          <w:rFonts w:hint="default" w:ascii="Times New Roman" w:hAnsi="Times New Roman" w:eastAsia="仿宋_GB2312" w:cs="Times New Roman"/>
          <w:color w:val="auto"/>
          <w:sz w:val="32"/>
          <w:szCs w:val="32"/>
          <w:lang w:val="en-US" w:eastAsia="zh-CN"/>
        </w:rPr>
        <w:t>（四）拥有高水平的技术带头人和结构合理的工程技术队伍，具有培养高技能专业人才的能力。其中专职科研人员不少于10人。</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sz w:val="32"/>
          <w:szCs w:val="32"/>
          <w:lang w:val="en-US" w:eastAsia="zh-CN"/>
        </w:rPr>
        <w:t>（五）</w:t>
      </w:r>
      <w:r>
        <w:rPr>
          <w:rFonts w:hint="default" w:ascii="Times New Roman" w:hAnsi="Times New Roman" w:eastAsia="仿宋_GB2312" w:cs="Times New Roman"/>
          <w:color w:val="auto"/>
          <w:sz w:val="32"/>
          <w:szCs w:val="32"/>
          <w:lang w:val="en-US" w:eastAsia="zh-CN"/>
        </w:rPr>
        <w:t>有较完善的科研管理体制和运营机制，包括建立研发管理架构和科研管理、科技成果转化、人才培养激励等制度。</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（六）符合国家、省和市其他相关规定。</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具体申报要求按照市科技局发布的申报通知执行。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atLeast"/>
        <w:ind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color w:val="auto"/>
          <w:sz w:val="32"/>
          <w:szCs w:val="32"/>
          <w:highlight w:val="none"/>
          <w:lang w:val="en-US" w:eastAsia="zh-CN"/>
        </w:rPr>
        <w:t>第七条 【工作流程】</w:t>
      </w:r>
      <w:r>
        <w:rPr>
          <w:rFonts w:hint="default" w:ascii="Times New Roman" w:hAnsi="Times New Roman" w:eastAsia="黑体" w:cs="Times New Roman"/>
          <w:sz w:val="32"/>
          <w:szCs w:val="32"/>
          <w:lang w:val="en-US" w:eastAsia="zh-CN"/>
        </w:rPr>
        <w:t>申报认定工作流程</w:t>
      </w:r>
    </w:p>
    <w:p>
      <w:pPr>
        <w:keepNext w:val="0"/>
        <w:keepLines w:val="0"/>
        <w:pageBreakBefore w:val="0"/>
        <w:widowControl/>
        <w:numPr>
          <w:ilvl w:val="0"/>
          <w:numId w:val="3"/>
        </w:numPr>
        <w:kinsoku/>
        <w:wordWrap/>
        <w:overflowPunct/>
        <w:topLinePunct w:val="0"/>
        <w:autoSpaceDE/>
        <w:autoSpaceDN/>
        <w:bidi w:val="0"/>
        <w:adjustRightInd/>
        <w:snapToGrid/>
        <w:spacing w:line="560" w:lineRule="atLeast"/>
        <w:ind w:firstLine="640" w:firstLineChars="200"/>
        <w:jc w:val="left"/>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申报单位根据当年通知要求完成申报并附相关附件，提交至所在地的县（区）科技主管部门。</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（二）</w:t>
      </w:r>
      <w:r>
        <w:rPr>
          <w:rFonts w:hint="default" w:ascii="Times New Roman" w:hAnsi="Times New Roman" w:eastAsia="仿宋_GB2312" w:cs="Times New Roman"/>
          <w:color w:val="auto"/>
          <w:sz w:val="32"/>
          <w:szCs w:val="32"/>
          <w:highlight w:val="none"/>
        </w:rPr>
        <w:t>各</w:t>
      </w:r>
      <w:r>
        <w:rPr>
          <w:rFonts w:hint="default" w:ascii="Times New Roman" w:hAnsi="Times New Roman" w:eastAsia="仿宋_GB2312" w:cs="Times New Roman"/>
          <w:color w:val="auto"/>
          <w:sz w:val="32"/>
          <w:szCs w:val="32"/>
          <w:highlight w:val="none"/>
          <w:lang w:eastAsia="zh-CN"/>
        </w:rPr>
        <w:t>县</w:t>
      </w:r>
      <w:r>
        <w:rPr>
          <w:rFonts w:hint="default" w:ascii="Times New Roman" w:hAnsi="Times New Roman" w:eastAsia="仿宋_GB2312" w:cs="Times New Roman"/>
          <w:color w:val="auto"/>
          <w:sz w:val="32"/>
          <w:szCs w:val="32"/>
          <w:highlight w:val="none"/>
        </w:rPr>
        <w:t>（区）科技</w:t>
      </w:r>
      <w:r>
        <w:rPr>
          <w:rFonts w:hint="default" w:ascii="Times New Roman" w:hAnsi="Times New Roman" w:eastAsia="仿宋_GB2312" w:cs="Times New Roman"/>
          <w:color w:val="auto"/>
          <w:sz w:val="32"/>
          <w:szCs w:val="32"/>
          <w:highlight w:val="none"/>
          <w:lang w:eastAsia="zh-CN"/>
        </w:rPr>
        <w:t>主管</w:t>
      </w:r>
      <w:r>
        <w:rPr>
          <w:rFonts w:hint="default" w:ascii="Times New Roman" w:hAnsi="Times New Roman" w:eastAsia="仿宋_GB2312" w:cs="Times New Roman"/>
          <w:color w:val="auto"/>
          <w:sz w:val="32"/>
          <w:szCs w:val="32"/>
          <w:highlight w:val="none"/>
        </w:rPr>
        <w:t>部门</w:t>
      </w:r>
      <w:r>
        <w:rPr>
          <w:rFonts w:hint="default" w:ascii="Times New Roman" w:hAnsi="Times New Roman" w:eastAsia="仿宋_GB2312" w:cs="Times New Roman"/>
          <w:color w:val="auto"/>
          <w:kern w:val="2"/>
          <w:sz w:val="32"/>
          <w:szCs w:val="32"/>
          <w:highlight w:val="none"/>
          <w:lang w:val="en-US" w:eastAsia="zh-CN" w:bidi="ar"/>
        </w:rPr>
        <w:t>按属地管理原则，</w:t>
      </w:r>
      <w:r>
        <w:rPr>
          <w:rFonts w:hint="default" w:ascii="Times New Roman" w:hAnsi="Times New Roman" w:eastAsia="仿宋_GB2312" w:cs="Times New Roman"/>
          <w:color w:val="auto"/>
          <w:sz w:val="32"/>
          <w:szCs w:val="32"/>
          <w:highlight w:val="none"/>
          <w:lang w:eastAsia="zh-CN"/>
        </w:rPr>
        <w:t>审核后</w:t>
      </w:r>
      <w:r>
        <w:rPr>
          <w:rFonts w:hint="default" w:ascii="Times New Roman" w:hAnsi="Times New Roman" w:eastAsia="仿宋_GB2312" w:cs="Times New Roman"/>
          <w:color w:val="auto"/>
          <w:sz w:val="32"/>
          <w:szCs w:val="32"/>
          <w:highlight w:val="none"/>
        </w:rPr>
        <w:t>推荐</w:t>
      </w:r>
      <w:r>
        <w:rPr>
          <w:rFonts w:hint="default" w:ascii="Times New Roman" w:hAnsi="Times New Roman" w:eastAsia="仿宋_GB2312" w:cs="Times New Roman"/>
          <w:color w:val="auto"/>
          <w:sz w:val="32"/>
          <w:szCs w:val="32"/>
          <w:highlight w:val="none"/>
          <w:lang w:eastAsia="zh-CN"/>
        </w:rPr>
        <w:t>至</w:t>
      </w:r>
      <w:r>
        <w:rPr>
          <w:rFonts w:hint="default" w:ascii="Times New Roman" w:hAnsi="Times New Roman" w:eastAsia="仿宋_GB2312" w:cs="Times New Roman"/>
          <w:color w:val="auto"/>
          <w:sz w:val="32"/>
          <w:szCs w:val="32"/>
          <w:highlight w:val="none"/>
        </w:rPr>
        <w:t>市科技局</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（三）市科技局组织专家或委托第三方机构进行评</w:t>
      </w:r>
      <w:r>
        <w:rPr>
          <w:rFonts w:hint="default" w:ascii="Times New Roman" w:hAnsi="Times New Roman" w:eastAsia="仿宋_GB2312" w:cs="Times New Roman"/>
          <w:color w:val="auto"/>
          <w:sz w:val="32"/>
          <w:szCs w:val="32"/>
          <w:shd w:val="clear" w:color="auto" w:fill="auto"/>
          <w:lang w:val="en-US" w:eastAsia="zh-CN"/>
        </w:rPr>
        <w:t>审</w:t>
      </w:r>
      <w:r>
        <w:rPr>
          <w:rFonts w:hint="default" w:ascii="Times New Roman" w:hAnsi="Times New Roman" w:eastAsia="仿宋_GB2312" w:cs="Times New Roman"/>
          <w:color w:val="auto"/>
          <w:sz w:val="32"/>
          <w:szCs w:val="32"/>
          <w:highlight w:val="none"/>
          <w:lang w:eastAsia="zh-CN"/>
        </w:rPr>
        <w:t>，形成评</w:t>
      </w:r>
      <w:r>
        <w:rPr>
          <w:rFonts w:hint="default" w:ascii="Times New Roman" w:hAnsi="Times New Roman" w:eastAsia="仿宋_GB2312" w:cs="Times New Roman"/>
          <w:color w:val="auto"/>
          <w:sz w:val="32"/>
          <w:szCs w:val="32"/>
          <w:shd w:val="clear" w:color="auto" w:fill="auto"/>
          <w:lang w:val="en-US" w:eastAsia="zh-CN"/>
        </w:rPr>
        <w:t>审</w:t>
      </w:r>
      <w:r>
        <w:rPr>
          <w:rFonts w:hint="default" w:ascii="Times New Roman" w:hAnsi="Times New Roman" w:eastAsia="仿宋_GB2312" w:cs="Times New Roman"/>
          <w:color w:val="auto"/>
          <w:sz w:val="32"/>
          <w:szCs w:val="32"/>
          <w:highlight w:val="none"/>
          <w:lang w:eastAsia="zh-CN"/>
        </w:rPr>
        <w:t>意见。</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（四）市科技局依据评审意见择优确定工程中心建设名单并进行公示。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atLeast"/>
        <w:ind w:firstLine="640" w:firstLineChars="200"/>
        <w:textAlignment w:val="auto"/>
        <w:rPr>
          <w:rFonts w:hint="default" w:ascii="Times New Roman" w:hAnsi="Times New Roman" w:eastAsia="仿宋_GB2312" w:cs="Times New Roman"/>
          <w:sz w:val="32"/>
          <w:szCs w:val="32"/>
          <w:shd w:val="clear" w:color="auto" w:fill="auto"/>
          <w:lang w:val="en-US" w:eastAsia="zh-CN"/>
        </w:rPr>
      </w:pPr>
      <w:r>
        <w:rPr>
          <w:rFonts w:hint="default" w:ascii="Times New Roman" w:hAnsi="Times New Roman" w:eastAsia="黑体" w:cs="Times New Roman"/>
          <w:b w:val="0"/>
          <w:bCs w:val="0"/>
          <w:color w:val="auto"/>
          <w:kern w:val="2"/>
          <w:sz w:val="32"/>
          <w:szCs w:val="32"/>
          <w:highlight w:val="none"/>
          <w:u w:val="none" w:color="auto"/>
          <w:lang w:val="en-US" w:eastAsia="zh-CN" w:bidi="ar-SA"/>
        </w:rPr>
        <w:t>第八条 【同步</w:t>
      </w:r>
      <w:r>
        <w:rPr>
          <w:rFonts w:hint="default" w:ascii="Times New Roman" w:hAnsi="Times New Roman" w:eastAsia="黑体" w:cs="Times New Roman"/>
          <w:sz w:val="32"/>
          <w:szCs w:val="32"/>
          <w:lang w:val="en-US" w:eastAsia="zh-CN"/>
        </w:rPr>
        <w:t>认定</w:t>
      </w:r>
      <w:r>
        <w:rPr>
          <w:rFonts w:hint="default" w:ascii="Times New Roman" w:hAnsi="Times New Roman" w:eastAsia="黑体" w:cs="Times New Roman"/>
          <w:b w:val="0"/>
          <w:bCs w:val="0"/>
          <w:color w:val="auto"/>
          <w:kern w:val="2"/>
          <w:sz w:val="32"/>
          <w:szCs w:val="32"/>
          <w:highlight w:val="none"/>
          <w:u w:val="none" w:color="auto"/>
          <w:lang w:val="en-US" w:eastAsia="zh-CN" w:bidi="ar-SA"/>
        </w:rPr>
        <w:t>】</w:t>
      </w:r>
      <w:r>
        <w:rPr>
          <w:rFonts w:hint="default" w:ascii="Times New Roman" w:hAnsi="Times New Roman" w:eastAsia="仿宋_GB2312" w:cs="Times New Roman"/>
          <w:sz w:val="32"/>
          <w:szCs w:val="32"/>
          <w:shd w:val="clear" w:color="auto" w:fill="auto"/>
          <w:lang w:val="en-US" w:eastAsia="zh-CN"/>
        </w:rPr>
        <w:t>原则上已认定为省级工程中心的等同于具备市级工程中心的资格，自动认定为市级工程中心。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atLeast"/>
        <w:ind w:firstLine="640" w:firstLineChars="200"/>
        <w:textAlignment w:val="auto"/>
        <w:rPr>
          <w:rFonts w:hint="default" w:ascii="Times New Roman" w:hAnsi="Times New Roman" w:eastAsia="仿宋_GB2312" w:cs="Times New Roman"/>
          <w:b/>
          <w:bCs/>
          <w:i/>
          <w:iCs/>
          <w:color w:val="auto"/>
          <w:sz w:val="32"/>
          <w:szCs w:val="32"/>
          <w:lang w:val="en-US" w:eastAsia="zh-CN"/>
        </w:rPr>
      </w:pPr>
      <w:r>
        <w:rPr>
          <w:rFonts w:hint="default" w:ascii="Times New Roman" w:hAnsi="Times New Roman" w:eastAsia="黑体" w:cs="Times New Roman"/>
          <w:sz w:val="32"/>
          <w:szCs w:val="32"/>
          <w:lang w:val="en-US" w:eastAsia="zh-CN"/>
        </w:rPr>
        <w:t>第九条 【管理机制】</w:t>
      </w:r>
      <w:r>
        <w:rPr>
          <w:rFonts w:hint="default" w:ascii="Times New Roman" w:hAnsi="Times New Roman" w:eastAsia="仿宋_GB2312" w:cs="Times New Roman"/>
          <w:sz w:val="32"/>
          <w:szCs w:val="32"/>
          <w:shd w:val="clear" w:color="auto" w:fill="auto"/>
          <w:lang w:val="en-US" w:eastAsia="zh-CN"/>
        </w:rPr>
        <w:t>工程中心实行依托单位领导下的主任负责制，人员、经费、资产的管理应单独建立台账。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atLeast"/>
        <w:ind w:firstLine="640" w:firstLineChars="200"/>
        <w:textAlignment w:val="auto"/>
        <w:rPr>
          <w:rFonts w:hint="default" w:ascii="Times New Roman" w:hAnsi="Times New Roman" w:eastAsia="仿宋_GB2312" w:cs="Times New Roman"/>
          <w:b/>
          <w:bCs/>
          <w:i/>
          <w:iCs/>
          <w:color w:val="auto"/>
          <w:sz w:val="32"/>
          <w:szCs w:val="32"/>
          <w:lang w:val="en-US" w:eastAsia="zh-CN"/>
        </w:rPr>
      </w:pPr>
      <w:r>
        <w:rPr>
          <w:rFonts w:hint="default" w:ascii="Times New Roman" w:hAnsi="Times New Roman" w:eastAsia="黑体" w:cs="Times New Roman"/>
          <w:sz w:val="32"/>
          <w:szCs w:val="32"/>
          <w:lang w:val="en-US" w:eastAsia="zh-CN"/>
        </w:rPr>
        <w:t>第十条 【工程中心主任】</w:t>
      </w:r>
      <w:r>
        <w:rPr>
          <w:rFonts w:hint="default" w:ascii="Times New Roman" w:hAnsi="Times New Roman" w:eastAsia="仿宋_GB2312" w:cs="Times New Roman"/>
          <w:sz w:val="32"/>
          <w:szCs w:val="32"/>
          <w:shd w:val="clear" w:color="auto" w:fill="auto"/>
          <w:lang w:val="en-US" w:eastAsia="zh-CN"/>
        </w:rPr>
        <w:t>工程中心主任应由依托单位具有较高影响力和较强组织管理能力的全职科研人员担任，具体负责工程中心的建设、运行和日常管理。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atLeas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黑体" w:cs="Times New Roman"/>
          <w:sz w:val="32"/>
          <w:szCs w:val="32"/>
          <w:lang w:val="en-US" w:eastAsia="zh-CN"/>
        </w:rPr>
        <w:t>第十一条 【人员管理】</w:t>
      </w:r>
      <w:r>
        <w:rPr>
          <w:rFonts w:hint="default" w:ascii="Times New Roman" w:hAnsi="Times New Roman" w:eastAsia="仿宋_GB2312" w:cs="Times New Roman"/>
          <w:color w:val="auto"/>
          <w:sz w:val="32"/>
          <w:szCs w:val="32"/>
          <w:lang w:val="en-US" w:eastAsia="zh-CN"/>
        </w:rPr>
        <w:t>工程中心人员可由固定人员和流动人员构成，其中固定人员比例不低于70%。鼓励高校、科研机构的科研人员到工程中心兼职，提高企业研发能力；支持有条件的工程中心设立科研助理岗位，壮大与科研实体相适应的专业化人才队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atLeas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第十二条　【建设投入】</w:t>
      </w:r>
      <w:r>
        <w:rPr>
          <w:rFonts w:hint="default" w:ascii="Times New Roman" w:hAnsi="Times New Roman" w:eastAsia="仿宋_GB2312" w:cs="Times New Roman"/>
          <w:color w:val="auto"/>
          <w:sz w:val="32"/>
          <w:szCs w:val="32"/>
          <w:lang w:val="en-US" w:eastAsia="zh-CN"/>
        </w:rPr>
        <w:t>依托单位应按照建设目标及任务落实经费投入，建立健全内部运行机制，确保其工程中心的建设顺利进行。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atLeas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黑体" w:cs="Times New Roman"/>
          <w:sz w:val="32"/>
          <w:szCs w:val="32"/>
          <w:lang w:val="en-US" w:eastAsia="zh-CN"/>
        </w:rPr>
        <w:t>第十三条 【科研诚信】</w:t>
      </w:r>
      <w:r>
        <w:rPr>
          <w:rFonts w:hint="default" w:ascii="Times New Roman" w:hAnsi="Times New Roman" w:eastAsia="仿宋_GB2312" w:cs="Times New Roman"/>
          <w:color w:val="auto"/>
          <w:sz w:val="32"/>
          <w:szCs w:val="32"/>
          <w:lang w:val="en-US" w:eastAsia="zh-CN"/>
        </w:rPr>
        <w:t>工程中心应重视科研诚信建设，积极营造求真务实、鼓励创新、宽容失败的科研氛围。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atLeast"/>
        <w:ind w:firstLine="640" w:firstLineChars="200"/>
        <w:textAlignment w:val="auto"/>
        <w:rPr>
          <w:rFonts w:hint="default" w:ascii="Times New Roman" w:hAnsi="Times New Roman" w:eastAsia="黑体" w:cs="Times New Roman"/>
          <w:b w:val="0"/>
          <w:bCs w:val="0"/>
          <w:color w:val="auto"/>
          <w:kern w:val="0"/>
          <w:sz w:val="32"/>
          <w:szCs w:val="32"/>
          <w:highlight w:val="none"/>
          <w:lang w:val="en-US" w:eastAsia="zh-CN"/>
        </w:rPr>
      </w:pPr>
      <w:r>
        <w:rPr>
          <w:rFonts w:hint="default" w:ascii="Times New Roman" w:hAnsi="Times New Roman" w:eastAsia="黑体" w:cs="Times New Roman"/>
          <w:b w:val="0"/>
          <w:bCs w:val="0"/>
          <w:color w:val="auto"/>
          <w:kern w:val="0"/>
          <w:sz w:val="32"/>
          <w:szCs w:val="32"/>
          <w:highlight w:val="none"/>
          <w:lang w:val="en-US" w:eastAsia="zh-CN"/>
        </w:rPr>
        <w:t>第十四条 【</w:t>
      </w:r>
      <w:r>
        <w:rPr>
          <w:rFonts w:hint="default" w:ascii="Times New Roman" w:hAnsi="Times New Roman" w:eastAsia="黑体" w:cs="Times New Roman"/>
          <w:color w:val="auto"/>
          <w:sz w:val="32"/>
          <w:szCs w:val="32"/>
          <w:highlight w:val="none"/>
          <w:lang w:val="en-US" w:eastAsia="zh-CN"/>
        </w:rPr>
        <w:t>变更、调整、重组等情形</w:t>
      </w:r>
      <w:r>
        <w:rPr>
          <w:rFonts w:hint="default" w:ascii="Times New Roman" w:hAnsi="Times New Roman" w:eastAsia="黑体" w:cs="Times New Roman"/>
          <w:b w:val="0"/>
          <w:bCs w:val="0"/>
          <w:color w:val="auto"/>
          <w:kern w:val="0"/>
          <w:sz w:val="32"/>
          <w:szCs w:val="32"/>
          <w:highlight w:val="none"/>
          <w:lang w:val="en-US" w:eastAsia="zh-CN"/>
        </w:rPr>
        <w:t>】</w:t>
      </w:r>
      <w:r>
        <w:rPr>
          <w:rFonts w:hint="default" w:ascii="Times New Roman" w:hAnsi="Times New Roman" w:eastAsia="仿宋_GB2312" w:cs="Times New Roman"/>
          <w:color w:val="auto"/>
          <w:sz w:val="32"/>
          <w:szCs w:val="32"/>
          <w:lang w:val="en-US" w:eastAsia="zh-CN"/>
        </w:rPr>
        <w:t>工程中心依托单位发生更名、所属地变更或进行重大调整、重组的，依托单位须报变更后所在县（区）科技主管部门审核，报市科技局备案。工程中心主任发生变更的，经依托单位批准通过后，报所在县（区）科技主管部门备案。工程中心名称发生变更的，须按程序撤销原工程中心后重新申报。</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第十五条【年度报告】</w:t>
      </w:r>
      <w:r>
        <w:rPr>
          <w:rFonts w:hint="default" w:ascii="Times New Roman" w:hAnsi="Times New Roman" w:eastAsia="仿宋_GB2312" w:cs="Times New Roman"/>
          <w:color w:val="auto"/>
          <w:sz w:val="32"/>
          <w:szCs w:val="32"/>
          <w:lang w:val="en-US" w:eastAsia="zh-CN"/>
        </w:rPr>
        <w:t>工程中心执行年度报告制度，每年按要求提交上一年度报告。</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黑体" w:cs="Times New Roman"/>
          <w:sz w:val="32"/>
          <w:szCs w:val="32"/>
          <w:lang w:val="en-US" w:eastAsia="zh-CN"/>
        </w:rPr>
        <w:t>第十六条【考核评估】</w:t>
      </w:r>
      <w:r>
        <w:rPr>
          <w:rFonts w:hint="default" w:ascii="Times New Roman" w:hAnsi="Times New Roman" w:eastAsia="仿宋_GB2312" w:cs="Times New Roman"/>
          <w:color w:val="auto"/>
          <w:sz w:val="32"/>
          <w:szCs w:val="32"/>
          <w:lang w:val="en-US" w:eastAsia="zh-CN"/>
        </w:rPr>
        <w:t>市科技局对工程中心开展定期评估。3年为一个评估周期，每年按申报年份开展评估工作，重点评估周期内运行情况、研发条件、队伍建设、科研能力、建设成效等。</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黑体" w:cs="Times New Roman"/>
          <w:sz w:val="32"/>
          <w:szCs w:val="32"/>
          <w:lang w:val="en-US" w:eastAsia="zh-CN"/>
        </w:rPr>
        <w:t>第十七条【考核评估流程】</w:t>
      </w:r>
      <w:r>
        <w:rPr>
          <w:rFonts w:hint="default" w:ascii="Times New Roman" w:hAnsi="Times New Roman" w:eastAsia="仿宋_GB2312" w:cs="Times New Roman"/>
          <w:color w:val="auto"/>
          <w:sz w:val="32"/>
          <w:szCs w:val="32"/>
          <w:lang w:val="en-US" w:eastAsia="zh-CN"/>
        </w:rPr>
        <w:t>工程中心按市科技局发布的评估通知填报资料；</w:t>
      </w:r>
      <w:r>
        <w:rPr>
          <w:rFonts w:hint="default" w:ascii="Times New Roman" w:hAnsi="Times New Roman" w:eastAsia="仿宋_GB2312" w:cs="Times New Roman"/>
          <w:color w:val="auto"/>
          <w:kern w:val="2"/>
          <w:sz w:val="32"/>
          <w:szCs w:val="32"/>
          <w:lang w:val="en-US" w:eastAsia="zh-CN" w:bidi="ar-SA"/>
        </w:rPr>
        <w:t>县（区）科技主管部门对评估材料进行审核后报市科技局；市科技局组织专家或委托第三方机构进行评估；市科技局对评估结果进行确认并按有关规定予以公示和公布。</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黑体" w:cs="Times New Roman"/>
          <w:sz w:val="32"/>
          <w:szCs w:val="32"/>
          <w:lang w:val="en-US" w:eastAsia="zh-CN"/>
        </w:rPr>
        <w:t>第十八条【考核评估结果】</w:t>
      </w:r>
      <w:r>
        <w:rPr>
          <w:rFonts w:hint="default" w:ascii="Times New Roman" w:hAnsi="Times New Roman" w:eastAsia="仿宋_GB2312" w:cs="Times New Roman"/>
          <w:color w:val="auto"/>
          <w:sz w:val="32"/>
          <w:szCs w:val="32"/>
          <w:lang w:val="en-US" w:eastAsia="zh-CN"/>
        </w:rPr>
        <w:t>评估结果分为优秀、合格、不合格三类。对评估结果为优秀的，颁发优秀工程中心证书；对</w:t>
      </w:r>
      <w:r>
        <w:rPr>
          <w:rFonts w:hint="default" w:ascii="Times New Roman" w:hAnsi="Times New Roman" w:eastAsia="仿宋_GB2312" w:cs="Times New Roman"/>
          <w:color w:val="auto"/>
          <w:sz w:val="32"/>
          <w:szCs w:val="32"/>
          <w:shd w:val="clear" w:color="auto" w:fill="auto"/>
          <w:lang w:val="en-US" w:eastAsia="zh-CN"/>
        </w:rPr>
        <w:t>评估结果为不合格的，</w:t>
      </w:r>
      <w:r>
        <w:rPr>
          <w:rFonts w:hint="default" w:ascii="Times New Roman" w:hAnsi="Times New Roman" w:eastAsia="仿宋_GB2312" w:cs="Times New Roman"/>
          <w:color w:val="auto"/>
          <w:sz w:val="32"/>
          <w:szCs w:val="32"/>
          <w:lang w:val="en-US" w:eastAsia="zh-CN"/>
        </w:rPr>
        <w:t>限期整改，整改期1年。整改后仍不通过的，</w:t>
      </w:r>
      <w:r>
        <w:rPr>
          <w:rFonts w:hint="default" w:ascii="Times New Roman" w:hAnsi="Times New Roman" w:eastAsia="仿宋_GB2312" w:cs="Times New Roman"/>
          <w:color w:val="auto"/>
          <w:sz w:val="32"/>
          <w:szCs w:val="32"/>
          <w:shd w:val="clear" w:color="auto" w:fill="auto"/>
          <w:lang w:val="en-US" w:eastAsia="zh-CN"/>
        </w:rPr>
        <w:t>撤销工程中心资格</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atLeast"/>
        <w:ind w:firstLine="640" w:firstLineChars="200"/>
        <w:textAlignment w:val="auto"/>
        <w:rPr>
          <w:rFonts w:hint="default" w:ascii="Times New Roman" w:hAnsi="Times New Roman" w:eastAsia="仿宋_GB2312" w:cs="Times New Roman"/>
          <w:sz w:val="32"/>
          <w:szCs w:val="32"/>
          <w:shd w:val="clear" w:color="auto" w:fill="auto"/>
          <w:lang w:val="en-US" w:eastAsia="zh-CN"/>
        </w:rPr>
      </w:pPr>
      <w:r>
        <w:rPr>
          <w:rFonts w:hint="default" w:ascii="Times New Roman" w:hAnsi="Times New Roman" w:eastAsia="黑体" w:cs="Times New Roman"/>
          <w:b w:val="0"/>
          <w:bCs w:val="0"/>
          <w:color w:val="auto"/>
          <w:kern w:val="0"/>
          <w:sz w:val="32"/>
          <w:szCs w:val="32"/>
          <w:highlight w:val="none"/>
          <w:lang w:val="en-US" w:eastAsia="zh-CN"/>
        </w:rPr>
        <w:t>第十九条【撤销的情形】</w:t>
      </w:r>
      <w:r>
        <w:rPr>
          <w:rFonts w:hint="default" w:ascii="Times New Roman" w:hAnsi="Times New Roman" w:eastAsia="仿宋_GB2312" w:cs="Times New Roman"/>
          <w:sz w:val="32"/>
          <w:szCs w:val="32"/>
          <w:shd w:val="clear" w:color="auto" w:fill="auto"/>
          <w:lang w:val="en-US" w:eastAsia="zh-CN"/>
        </w:rPr>
        <w:t>有下列情况之一的，撤销工程中心资格：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atLeast"/>
        <w:ind w:firstLine="640" w:firstLineChars="200"/>
        <w:textAlignment w:val="auto"/>
        <w:rPr>
          <w:rFonts w:hint="default" w:ascii="Times New Roman" w:hAnsi="Times New Roman" w:eastAsia="仿宋_GB2312" w:cs="Times New Roman"/>
          <w:color w:val="auto"/>
          <w:sz w:val="32"/>
          <w:szCs w:val="32"/>
          <w:shd w:val="clear" w:color="auto" w:fill="auto"/>
          <w:lang w:val="en-US" w:eastAsia="zh-CN"/>
        </w:rPr>
      </w:pPr>
      <w:r>
        <w:rPr>
          <w:rFonts w:hint="default" w:ascii="Times New Roman" w:hAnsi="Times New Roman" w:eastAsia="仿宋_GB2312" w:cs="Times New Roman"/>
          <w:sz w:val="32"/>
          <w:szCs w:val="32"/>
          <w:shd w:val="clear" w:color="auto" w:fill="auto"/>
          <w:lang w:val="en-US" w:eastAsia="zh-CN"/>
        </w:rPr>
        <w:t>（一）</w:t>
      </w:r>
      <w:r>
        <w:rPr>
          <w:rFonts w:hint="default" w:ascii="Times New Roman" w:hAnsi="Times New Roman" w:eastAsia="仿宋_GB2312" w:cs="Times New Roman"/>
          <w:color w:val="auto"/>
          <w:sz w:val="32"/>
          <w:szCs w:val="32"/>
          <w:shd w:val="clear" w:color="auto" w:fill="auto"/>
          <w:lang w:val="en-US" w:eastAsia="zh-CN"/>
        </w:rPr>
        <w:t>逾期未参加定期评估的；</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default" w:ascii="Times New Roman" w:hAnsi="Times New Roman" w:eastAsia="仿宋_GB2312" w:cs="Times New Roman"/>
          <w:sz w:val="32"/>
          <w:szCs w:val="32"/>
          <w:shd w:val="clear" w:color="auto" w:fill="auto"/>
          <w:lang w:val="en-US" w:eastAsia="zh-CN"/>
        </w:rPr>
      </w:pPr>
      <w:r>
        <w:rPr>
          <w:rFonts w:hint="default" w:ascii="Times New Roman" w:hAnsi="Times New Roman" w:eastAsia="仿宋_GB2312" w:cs="Times New Roman"/>
          <w:sz w:val="32"/>
          <w:szCs w:val="32"/>
          <w:shd w:val="clear" w:color="auto" w:fill="auto"/>
          <w:lang w:val="en-US" w:eastAsia="zh-CN"/>
        </w:rPr>
        <w:t>（二）评估结果为“不合格”等</w:t>
      </w:r>
      <w:r>
        <w:rPr>
          <w:rFonts w:hint="default" w:ascii="Times New Roman" w:hAnsi="Times New Roman" w:eastAsia="仿宋_GB2312" w:cs="Times New Roman"/>
          <w:sz w:val="32"/>
          <w:szCs w:val="32"/>
          <w:lang w:val="en-US" w:eastAsia="zh-CN"/>
        </w:rPr>
        <w:t>级后不参加整改评估或整改期满后，复评结果仍为“不合格”的；</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default" w:ascii="Times New Roman" w:hAnsi="Times New Roman" w:eastAsia="仿宋_GB2312" w:cs="Times New Roman"/>
          <w:sz w:val="32"/>
          <w:szCs w:val="32"/>
          <w:shd w:val="clear" w:color="auto" w:fill="auto"/>
          <w:lang w:val="en-US" w:eastAsia="zh-CN"/>
        </w:rPr>
      </w:pPr>
      <w:r>
        <w:rPr>
          <w:rFonts w:hint="default" w:ascii="Times New Roman" w:hAnsi="Times New Roman" w:eastAsia="仿宋_GB2312" w:cs="Times New Roman"/>
          <w:sz w:val="32"/>
          <w:szCs w:val="32"/>
          <w:shd w:val="clear" w:color="auto" w:fill="auto"/>
          <w:lang w:val="en-US" w:eastAsia="zh-CN"/>
        </w:rPr>
        <w:t>（三）在运行管理或评估过程中发现存在违反科研伦理、科研诚信的；</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default" w:ascii="Times New Roman" w:hAnsi="Times New Roman" w:eastAsia="仿宋_GB2312" w:cs="Times New Roman"/>
          <w:sz w:val="32"/>
          <w:szCs w:val="32"/>
          <w:shd w:val="clear" w:color="auto" w:fill="auto"/>
          <w:lang w:val="en-US" w:eastAsia="zh-CN"/>
        </w:rPr>
      </w:pPr>
      <w:r>
        <w:rPr>
          <w:rFonts w:hint="default" w:ascii="Times New Roman" w:hAnsi="Times New Roman" w:eastAsia="仿宋_GB2312" w:cs="Times New Roman"/>
          <w:sz w:val="32"/>
          <w:szCs w:val="32"/>
          <w:shd w:val="clear" w:color="auto" w:fill="auto"/>
          <w:lang w:val="en-US" w:eastAsia="zh-CN"/>
        </w:rPr>
        <w:t>（四）依托单位发生重大变故（包括重大安全、环保等责任事故）或其他因素导致工程中心无法继续运行的；</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default" w:ascii="Times New Roman" w:hAnsi="Times New Roman" w:eastAsia="仿宋_GB2312" w:cs="Times New Roman"/>
          <w:sz w:val="32"/>
          <w:szCs w:val="32"/>
          <w:shd w:val="clear" w:color="auto" w:fill="auto"/>
          <w:lang w:val="en-US" w:eastAsia="zh-CN"/>
        </w:rPr>
      </w:pPr>
      <w:r>
        <w:rPr>
          <w:rFonts w:hint="default" w:ascii="Times New Roman" w:hAnsi="Times New Roman" w:eastAsia="仿宋_GB2312" w:cs="Times New Roman"/>
          <w:sz w:val="32"/>
          <w:szCs w:val="32"/>
          <w:shd w:val="clear" w:color="auto" w:fill="auto"/>
          <w:lang w:val="en-US" w:eastAsia="zh-CN"/>
        </w:rPr>
        <w:t>（五）未按要求提交年度报告，经提醒后30</w:t>
      </w:r>
      <w:r>
        <w:rPr>
          <w:rFonts w:hint="default" w:ascii="Times New Roman" w:hAnsi="Times New Roman" w:eastAsia="仿宋_GB2312" w:cs="Times New Roman"/>
          <w:sz w:val="32"/>
          <w:szCs w:val="32"/>
          <w:lang w:val="en-US" w:eastAsia="zh-CN"/>
        </w:rPr>
        <w:t>个自然日内仍未提交的；</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default" w:ascii="Times New Roman" w:hAnsi="Times New Roman" w:eastAsia="仿宋_GB2312" w:cs="Times New Roman"/>
          <w:sz w:val="32"/>
          <w:szCs w:val="32"/>
          <w:shd w:val="clear" w:color="auto" w:fill="auto"/>
          <w:lang w:val="en-US" w:eastAsia="zh-CN"/>
        </w:rPr>
      </w:pPr>
      <w:r>
        <w:rPr>
          <w:rFonts w:hint="default" w:ascii="Times New Roman" w:hAnsi="Times New Roman" w:eastAsia="仿宋_GB2312" w:cs="Times New Roman"/>
          <w:color w:val="auto"/>
          <w:sz w:val="32"/>
          <w:szCs w:val="32"/>
          <w:shd w:val="clear" w:color="auto" w:fill="auto"/>
          <w:lang w:val="en-US" w:eastAsia="zh-CN"/>
        </w:rPr>
        <w:t>（六）</w:t>
      </w:r>
      <w:r>
        <w:rPr>
          <w:rFonts w:hint="default" w:ascii="Times New Roman" w:hAnsi="Times New Roman" w:eastAsia="仿宋_GB2312" w:cs="Times New Roman"/>
          <w:sz w:val="32"/>
          <w:szCs w:val="32"/>
          <w:shd w:val="clear" w:color="auto" w:fill="auto"/>
          <w:lang w:val="en-US" w:eastAsia="zh-CN"/>
        </w:rPr>
        <w:t>依托单位自行要求撤销的；</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default" w:ascii="Times New Roman" w:hAnsi="Times New Roman" w:eastAsia="楷体" w:cs="Times New Roman"/>
          <w:b w:val="0"/>
          <w:bCs w:val="0"/>
          <w:color w:val="auto"/>
          <w:kern w:val="0"/>
          <w:sz w:val="32"/>
          <w:szCs w:val="32"/>
          <w:highlight w:val="none"/>
          <w:lang w:val="en-US" w:eastAsia="zh-CN"/>
        </w:rPr>
      </w:pPr>
      <w:r>
        <w:rPr>
          <w:rFonts w:hint="default" w:ascii="Times New Roman" w:hAnsi="Times New Roman" w:eastAsia="仿宋_GB2312" w:cs="Times New Roman"/>
          <w:sz w:val="32"/>
          <w:szCs w:val="32"/>
          <w:shd w:val="clear" w:color="auto" w:fill="auto"/>
          <w:lang w:val="en-US" w:eastAsia="zh-CN"/>
        </w:rPr>
        <w:t>（七）存在其他应予以撤销情形的。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atLeast"/>
        <w:ind w:firstLine="640" w:firstLineChars="200"/>
        <w:jc w:val="both"/>
        <w:textAlignment w:val="auto"/>
        <w:rPr>
          <w:rFonts w:hint="default" w:ascii="Times New Roman" w:hAnsi="Times New Roman" w:eastAsia="仿宋_GB2312" w:cs="Times New Roman"/>
          <w:i w:val="0"/>
          <w:iCs w:val="0"/>
          <w:color w:val="auto"/>
          <w:sz w:val="32"/>
          <w:szCs w:val="32"/>
          <w:lang w:val="en-US" w:eastAsia="zh-CN"/>
        </w:rPr>
      </w:pPr>
      <w:r>
        <w:rPr>
          <w:rFonts w:hint="default" w:ascii="Times New Roman" w:hAnsi="Times New Roman" w:eastAsia="黑体" w:cs="Times New Roman"/>
          <w:sz w:val="32"/>
          <w:szCs w:val="32"/>
          <w:lang w:val="en-US" w:eastAsia="zh-CN"/>
        </w:rPr>
        <w:t>第二十条【奖励政策】</w:t>
      </w:r>
      <w:r>
        <w:rPr>
          <w:rFonts w:hint="default" w:ascii="Times New Roman" w:hAnsi="Times New Roman" w:eastAsia="仿宋_GB2312" w:cs="Times New Roman"/>
          <w:i w:val="0"/>
          <w:iCs w:val="0"/>
          <w:color w:val="auto"/>
          <w:sz w:val="32"/>
          <w:szCs w:val="32"/>
          <w:lang w:val="en-US" w:eastAsia="zh-CN"/>
        </w:rPr>
        <w:t>工程中心配套奖励：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atLeast"/>
        <w:ind w:firstLine="640" w:firstLineChars="200"/>
        <w:textAlignment w:val="auto"/>
        <w:rPr>
          <w:rFonts w:hint="default" w:ascii="Times New Roman" w:hAnsi="Times New Roman" w:eastAsia="仿宋_GB2312" w:cs="Times New Roman"/>
          <w:i w:val="0"/>
          <w:iCs w:val="0"/>
          <w:color w:val="auto"/>
          <w:sz w:val="32"/>
          <w:szCs w:val="32"/>
          <w:lang w:val="en-US" w:eastAsia="zh-CN"/>
        </w:rPr>
      </w:pP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一</w:t>
      </w:r>
      <w:r>
        <w:rPr>
          <w:rFonts w:hint="default" w:ascii="Times New Roman" w:hAnsi="Times New Roman" w:eastAsia="仿宋_GB2312" w:cs="Times New Roman"/>
          <w:sz w:val="32"/>
          <w:szCs w:val="32"/>
          <w:lang w:val="en-US" w:eastAsia="zh-CN"/>
        </w:rPr>
        <w:t>）市科技局在年度科技计划立项时，优先支持工程中心依托单位申报的科技计划项目。申报市级重大或重点科研项目，依托单位原则上应当建有市级工程中心。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atLeas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二</w:t>
      </w:r>
      <w:r>
        <w:rPr>
          <w:rFonts w:hint="default" w:ascii="Times New Roman" w:hAnsi="Times New Roman" w:eastAsia="仿宋_GB2312" w:cs="Times New Roman"/>
          <w:sz w:val="32"/>
          <w:szCs w:val="32"/>
          <w:lang w:val="en-US" w:eastAsia="zh-CN"/>
        </w:rPr>
        <w:t>）优先推荐市级评估结果为优秀的工程中心申报省级工程中心。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atLeas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黑体" w:cs="Times New Roman"/>
          <w:b w:val="0"/>
          <w:bCs w:val="0"/>
          <w:color w:val="auto"/>
          <w:kern w:val="0"/>
          <w:sz w:val="32"/>
          <w:szCs w:val="32"/>
          <w:highlight w:val="none"/>
          <w:lang w:val="en-US" w:eastAsia="zh-CN"/>
        </w:rPr>
        <w:t>第二十一条【县（区）支持】</w:t>
      </w:r>
      <w:r>
        <w:rPr>
          <w:rFonts w:hint="default" w:ascii="Times New Roman" w:hAnsi="Times New Roman" w:eastAsia="仿宋_GB2312" w:cs="Times New Roman"/>
          <w:color w:val="auto"/>
          <w:sz w:val="32"/>
          <w:szCs w:val="32"/>
          <w:lang w:val="en-US" w:eastAsia="zh-CN"/>
        </w:rPr>
        <w:t>鼓励各县（区）科技主管部门根据区域创新发展需要出台相关支持政策，在资金、人才、税收、土地等方面给予支持，促进工程中心成为推进技术创新和成果转化的重要平台。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atLeas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黑体" w:cs="Times New Roman"/>
          <w:sz w:val="32"/>
          <w:szCs w:val="32"/>
          <w:lang w:val="en-US" w:eastAsia="zh-CN"/>
        </w:rPr>
        <w:t xml:space="preserve">第二十二条 </w:t>
      </w:r>
      <w:r>
        <w:rPr>
          <w:rFonts w:hint="default" w:ascii="Times New Roman" w:hAnsi="Times New Roman" w:eastAsia="仿宋_GB2312" w:cs="Times New Roman"/>
          <w:sz w:val="32"/>
          <w:szCs w:val="32"/>
          <w:lang w:val="en-US" w:eastAsia="zh-CN"/>
        </w:rPr>
        <w:t>工程中心统一命名为“惠州市</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sz w:val="32"/>
          <w:szCs w:val="32"/>
          <w:lang w:val="en-US" w:eastAsia="zh-CN"/>
        </w:rPr>
        <w:t>工程技术研究中心”（×××为研究领域）。</w:t>
      </w:r>
      <w:r>
        <w:rPr>
          <w:rFonts w:hint="default" w:ascii="Times New Roman" w:hAnsi="Times New Roman" w:eastAsia="仿宋"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黑体" w:cs="Times New Roman"/>
          <w:sz w:val="32"/>
          <w:szCs w:val="32"/>
        </w:rPr>
        <w:t>第</w:t>
      </w:r>
      <w:r>
        <w:rPr>
          <w:rFonts w:hint="default" w:ascii="Times New Roman" w:hAnsi="Times New Roman" w:eastAsia="黑体" w:cs="Times New Roman"/>
          <w:sz w:val="32"/>
          <w:szCs w:val="32"/>
          <w:lang w:eastAsia="zh-CN"/>
        </w:rPr>
        <w:t>二十三</w:t>
      </w:r>
      <w:r>
        <w:rPr>
          <w:rFonts w:hint="default" w:ascii="Times New Roman" w:hAnsi="Times New Roman" w:eastAsia="黑体" w:cs="Times New Roman"/>
          <w:sz w:val="32"/>
          <w:szCs w:val="32"/>
        </w:rPr>
        <w:t>条</w:t>
      </w:r>
      <w:r>
        <w:rPr>
          <w:rFonts w:hint="default" w:ascii="Times New Roman" w:hAnsi="Times New Roman" w:eastAsia="仿宋" w:cs="Times New Roman"/>
          <w:sz w:val="32"/>
          <w:szCs w:val="32"/>
        </w:rPr>
        <w:t xml:space="preserve"> </w:t>
      </w:r>
      <w:r>
        <w:rPr>
          <w:rFonts w:hint="default" w:ascii="Times New Roman" w:hAnsi="Times New Roman" w:eastAsia="仿宋_GB2312" w:cs="Times New Roman"/>
          <w:sz w:val="32"/>
          <w:szCs w:val="32"/>
        </w:rPr>
        <w:t>本办法自</w:t>
      </w:r>
      <w:r>
        <w:rPr>
          <w:rFonts w:hint="default" w:ascii="Times New Roman" w:hAnsi="Times New Roman" w:eastAsia="仿宋_GB2312" w:cs="Times New Roman"/>
          <w:sz w:val="32"/>
          <w:szCs w:val="32"/>
          <w:lang w:val="en-US" w:eastAsia="zh-CN"/>
        </w:rPr>
        <w:t>2023年X月X日</w:t>
      </w:r>
      <w:r>
        <w:rPr>
          <w:rFonts w:hint="default" w:ascii="Times New Roman" w:hAnsi="Times New Roman" w:eastAsia="仿宋_GB2312" w:cs="Times New Roman"/>
          <w:sz w:val="32"/>
          <w:szCs w:val="32"/>
        </w:rPr>
        <w:t>起</w:t>
      </w:r>
      <w:r>
        <w:rPr>
          <w:rFonts w:hint="default" w:ascii="Times New Roman" w:hAnsi="Times New Roman" w:eastAsia="仿宋_GB2312" w:cs="Times New Roman"/>
          <w:sz w:val="32"/>
          <w:szCs w:val="32"/>
          <w:lang w:eastAsia="zh-CN"/>
        </w:rPr>
        <w:t>施</w:t>
      </w:r>
      <w:r>
        <w:rPr>
          <w:rFonts w:hint="default" w:ascii="Times New Roman" w:hAnsi="Times New Roman" w:eastAsia="仿宋_GB2312" w:cs="Times New Roman"/>
          <w:sz w:val="32"/>
          <w:szCs w:val="32"/>
        </w:rPr>
        <w:t>行，有效期</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由</w:t>
      </w:r>
      <w:r>
        <w:rPr>
          <w:rFonts w:hint="default" w:ascii="Times New Roman" w:hAnsi="Times New Roman" w:eastAsia="仿宋_GB2312" w:cs="Times New Roman"/>
          <w:sz w:val="32"/>
          <w:szCs w:val="32"/>
          <w:lang w:eastAsia="zh-CN"/>
        </w:rPr>
        <w:t>市科技局</w:t>
      </w:r>
      <w:r>
        <w:rPr>
          <w:rFonts w:hint="default" w:ascii="Times New Roman" w:hAnsi="Times New Roman" w:eastAsia="仿宋_GB2312" w:cs="Times New Roman"/>
          <w:sz w:val="32"/>
          <w:szCs w:val="32"/>
        </w:rPr>
        <w:t>负责解释。《惠州市工程技术研究开发中心管理办法》（惠市科字〔201</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37</w:t>
      </w:r>
      <w:r>
        <w:rPr>
          <w:rFonts w:hint="default" w:ascii="Times New Roman" w:hAnsi="Times New Roman" w:eastAsia="仿宋_GB2312" w:cs="Times New Roman"/>
          <w:sz w:val="32"/>
          <w:szCs w:val="32"/>
        </w:rPr>
        <w:t>号）</w:t>
      </w:r>
      <w:r>
        <w:rPr>
          <w:rFonts w:hint="default" w:ascii="Times New Roman" w:hAnsi="Times New Roman" w:eastAsia="仿宋_GB2312" w:cs="Times New Roman"/>
          <w:sz w:val="32"/>
          <w:szCs w:val="32"/>
          <w:lang w:eastAsia="zh-CN"/>
        </w:rPr>
        <w:t>自动</w:t>
      </w:r>
      <w:r>
        <w:rPr>
          <w:rFonts w:hint="default" w:ascii="Times New Roman" w:hAnsi="Times New Roman" w:eastAsia="仿宋_GB2312" w:cs="Times New Roman"/>
          <w:sz w:val="32"/>
          <w:szCs w:val="32"/>
        </w:rPr>
        <w:t>废止。</w:t>
      </w:r>
      <w:r>
        <w:rPr>
          <w:rFonts w:hint="default" w:ascii="Times New Roman" w:hAnsi="Times New Roman" w:eastAsia="仿宋_GB2312" w:cs="Times New Roman"/>
          <w:sz w:val="32"/>
          <w:szCs w:val="32"/>
          <w:lang w:eastAsia="zh-CN"/>
        </w:rPr>
        <w:t>本办法施行前批准组建的工程中心</w:t>
      </w:r>
      <w:r>
        <w:rPr>
          <w:rFonts w:hint="default" w:ascii="Times New Roman" w:hAnsi="Times New Roman" w:eastAsia="仿宋_GB2312" w:cs="Times New Roman"/>
          <w:color w:val="auto"/>
          <w:sz w:val="32"/>
          <w:szCs w:val="32"/>
          <w:lang w:eastAsia="zh-CN"/>
        </w:rPr>
        <w:t>，按本办法进行后续监督管理。</w:t>
      </w:r>
    </w:p>
    <w:sectPr>
      <w:footerReference r:id="rId3" w:type="default"/>
      <w:pgSz w:w="11906" w:h="16838"/>
      <w:pgMar w:top="2154"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25430"/>
      <w:docPartObj>
        <w:docPartGallery w:val="autotext"/>
      </w:docPartObj>
    </w:sdtPr>
    <w:sdtContent>
      <w:p>
        <w:pPr>
          <w:pStyle w:val="6"/>
          <w:jc w:val="center"/>
        </w:pPr>
        <w:r>
          <w:fldChar w:fldCharType="begin"/>
        </w:r>
        <w:r>
          <w:instrText xml:space="preserve"> PAGE   \* MERGEFORMAT </w:instrText>
        </w:r>
        <w:r>
          <w:fldChar w:fldCharType="separate"/>
        </w:r>
        <w:r>
          <w:rPr>
            <w:lang w:val="zh-CN"/>
          </w:rPr>
          <w:t>7</w:t>
        </w:r>
        <w:r>
          <w:rPr>
            <w:lang w:val="zh-CN"/>
          </w:rP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4A140D"/>
    <w:multiLevelType w:val="singleLevel"/>
    <w:tmpl w:val="924A140D"/>
    <w:lvl w:ilvl="0" w:tentative="0">
      <w:start w:val="3"/>
      <w:numFmt w:val="chineseCounting"/>
      <w:suff w:val="space"/>
      <w:lvlText w:val="第%1条"/>
      <w:lvlJc w:val="left"/>
      <w:rPr>
        <w:rFonts w:hint="eastAsia" w:ascii="黑体" w:hAnsi="黑体" w:eastAsia="黑体" w:cs="黑体"/>
      </w:rPr>
    </w:lvl>
  </w:abstractNum>
  <w:abstractNum w:abstractNumId="1">
    <w:nsid w:val="B57DAB38"/>
    <w:multiLevelType w:val="singleLevel"/>
    <w:tmpl w:val="B57DAB38"/>
    <w:lvl w:ilvl="0" w:tentative="0">
      <w:start w:val="1"/>
      <w:numFmt w:val="chineseCounting"/>
      <w:suff w:val="nothing"/>
      <w:lvlText w:val="（%1）"/>
      <w:lvlJc w:val="left"/>
      <w:rPr>
        <w:rFonts w:hint="eastAsia"/>
      </w:rPr>
    </w:lvl>
  </w:abstractNum>
  <w:abstractNum w:abstractNumId="2">
    <w:nsid w:val="1C3227AB"/>
    <w:multiLevelType w:val="singleLevel"/>
    <w:tmpl w:val="1C3227AB"/>
    <w:lvl w:ilvl="0" w:tentative="0">
      <w:start w:val="1"/>
      <w:numFmt w:val="chineseCounting"/>
      <w:suff w:val="space"/>
      <w:lvlText w:val="第%1条"/>
      <w:lvlJc w:val="left"/>
      <w:rPr>
        <w:rFonts w:hint="eastAsia" w:ascii="黑体" w:hAnsi="黑体" w:eastAsia="黑体" w:cs="黑体"/>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IyMDZlN2ExODE3YTA3MmU1Njg5ZDY1NTdjNWJlNTMifQ=="/>
  </w:docVars>
  <w:rsids>
    <w:rsidRoot w:val="00201C0C"/>
    <w:rsid w:val="00025C7D"/>
    <w:rsid w:val="00045863"/>
    <w:rsid w:val="000D13F8"/>
    <w:rsid w:val="000E1931"/>
    <w:rsid w:val="0015247D"/>
    <w:rsid w:val="001B6BA7"/>
    <w:rsid w:val="001C0173"/>
    <w:rsid w:val="00201C0C"/>
    <w:rsid w:val="003435FA"/>
    <w:rsid w:val="003C16E2"/>
    <w:rsid w:val="00413527"/>
    <w:rsid w:val="004272C0"/>
    <w:rsid w:val="00431805"/>
    <w:rsid w:val="00442D94"/>
    <w:rsid w:val="00461CF2"/>
    <w:rsid w:val="004F01F6"/>
    <w:rsid w:val="005154ED"/>
    <w:rsid w:val="00515BAB"/>
    <w:rsid w:val="00520CBF"/>
    <w:rsid w:val="00550F00"/>
    <w:rsid w:val="00586FEC"/>
    <w:rsid w:val="00595E01"/>
    <w:rsid w:val="005B3A4B"/>
    <w:rsid w:val="005C2D93"/>
    <w:rsid w:val="00676D9A"/>
    <w:rsid w:val="006B1E81"/>
    <w:rsid w:val="006B4CAB"/>
    <w:rsid w:val="006B57BF"/>
    <w:rsid w:val="007539FD"/>
    <w:rsid w:val="00763F62"/>
    <w:rsid w:val="0078670E"/>
    <w:rsid w:val="007A76BA"/>
    <w:rsid w:val="00843A9B"/>
    <w:rsid w:val="00922682"/>
    <w:rsid w:val="00937ADF"/>
    <w:rsid w:val="00947F62"/>
    <w:rsid w:val="00975B7B"/>
    <w:rsid w:val="00976045"/>
    <w:rsid w:val="00A65830"/>
    <w:rsid w:val="00AA0CAC"/>
    <w:rsid w:val="00AD2880"/>
    <w:rsid w:val="00B23646"/>
    <w:rsid w:val="00B55D8D"/>
    <w:rsid w:val="00B61671"/>
    <w:rsid w:val="00B97308"/>
    <w:rsid w:val="00BA601F"/>
    <w:rsid w:val="00BC5C2B"/>
    <w:rsid w:val="00BD3B11"/>
    <w:rsid w:val="00BE6F42"/>
    <w:rsid w:val="00C21E85"/>
    <w:rsid w:val="00C3472F"/>
    <w:rsid w:val="00C572A0"/>
    <w:rsid w:val="00C6756A"/>
    <w:rsid w:val="00CF2EBA"/>
    <w:rsid w:val="00D85521"/>
    <w:rsid w:val="00DE2D06"/>
    <w:rsid w:val="00E2285A"/>
    <w:rsid w:val="00E3274D"/>
    <w:rsid w:val="00E50E2B"/>
    <w:rsid w:val="00EA0181"/>
    <w:rsid w:val="00EE7336"/>
    <w:rsid w:val="00F04E07"/>
    <w:rsid w:val="00F6239F"/>
    <w:rsid w:val="00F72E35"/>
    <w:rsid w:val="00FB2723"/>
    <w:rsid w:val="00FB3C4E"/>
    <w:rsid w:val="00FE7551"/>
    <w:rsid w:val="017F5000"/>
    <w:rsid w:val="01BA5D6B"/>
    <w:rsid w:val="01F02B00"/>
    <w:rsid w:val="01F17322"/>
    <w:rsid w:val="01F23A02"/>
    <w:rsid w:val="01FA7C66"/>
    <w:rsid w:val="020E34CB"/>
    <w:rsid w:val="022C0315"/>
    <w:rsid w:val="026268F8"/>
    <w:rsid w:val="02B34055"/>
    <w:rsid w:val="02B57416"/>
    <w:rsid w:val="02DF23B3"/>
    <w:rsid w:val="02E04F6F"/>
    <w:rsid w:val="03011607"/>
    <w:rsid w:val="03044999"/>
    <w:rsid w:val="03433306"/>
    <w:rsid w:val="036C56E5"/>
    <w:rsid w:val="03975349"/>
    <w:rsid w:val="03B442EA"/>
    <w:rsid w:val="03C80022"/>
    <w:rsid w:val="03EC63FF"/>
    <w:rsid w:val="040954A7"/>
    <w:rsid w:val="045F16F4"/>
    <w:rsid w:val="04AA779B"/>
    <w:rsid w:val="04E93351"/>
    <w:rsid w:val="0525473F"/>
    <w:rsid w:val="052878D5"/>
    <w:rsid w:val="0557038D"/>
    <w:rsid w:val="055C7EA1"/>
    <w:rsid w:val="05621DF0"/>
    <w:rsid w:val="056A2FE1"/>
    <w:rsid w:val="05822FDD"/>
    <w:rsid w:val="058E47DB"/>
    <w:rsid w:val="05916B9A"/>
    <w:rsid w:val="05AC401D"/>
    <w:rsid w:val="05B1004C"/>
    <w:rsid w:val="05CD7503"/>
    <w:rsid w:val="05ED71BE"/>
    <w:rsid w:val="05FF1DD1"/>
    <w:rsid w:val="060B540D"/>
    <w:rsid w:val="061F2DE6"/>
    <w:rsid w:val="062318A1"/>
    <w:rsid w:val="062867CE"/>
    <w:rsid w:val="066C2916"/>
    <w:rsid w:val="0680753D"/>
    <w:rsid w:val="06927C65"/>
    <w:rsid w:val="06BC133A"/>
    <w:rsid w:val="06C32207"/>
    <w:rsid w:val="06D05B2E"/>
    <w:rsid w:val="06D73361"/>
    <w:rsid w:val="06E73D20"/>
    <w:rsid w:val="06F2778E"/>
    <w:rsid w:val="06F469BC"/>
    <w:rsid w:val="06F82271"/>
    <w:rsid w:val="070A1F44"/>
    <w:rsid w:val="07216771"/>
    <w:rsid w:val="074573FA"/>
    <w:rsid w:val="0771213C"/>
    <w:rsid w:val="07803009"/>
    <w:rsid w:val="07850002"/>
    <w:rsid w:val="07C0156E"/>
    <w:rsid w:val="07C632CF"/>
    <w:rsid w:val="07CA7394"/>
    <w:rsid w:val="07CF3AA1"/>
    <w:rsid w:val="07CF4038"/>
    <w:rsid w:val="080B4AFF"/>
    <w:rsid w:val="081F56FB"/>
    <w:rsid w:val="08230FE7"/>
    <w:rsid w:val="08337083"/>
    <w:rsid w:val="085D2EF4"/>
    <w:rsid w:val="0873563C"/>
    <w:rsid w:val="08895359"/>
    <w:rsid w:val="088A1CBB"/>
    <w:rsid w:val="08D03507"/>
    <w:rsid w:val="08F832AE"/>
    <w:rsid w:val="09010CBA"/>
    <w:rsid w:val="09151F1E"/>
    <w:rsid w:val="094368BE"/>
    <w:rsid w:val="09884FDB"/>
    <w:rsid w:val="098B21E0"/>
    <w:rsid w:val="098D528F"/>
    <w:rsid w:val="09A45C60"/>
    <w:rsid w:val="09B074EF"/>
    <w:rsid w:val="09BE460B"/>
    <w:rsid w:val="09E377D3"/>
    <w:rsid w:val="0A2E46BC"/>
    <w:rsid w:val="0A302BE4"/>
    <w:rsid w:val="0A3D4B5A"/>
    <w:rsid w:val="0A604D76"/>
    <w:rsid w:val="0A792D5F"/>
    <w:rsid w:val="0A843857"/>
    <w:rsid w:val="0AB01615"/>
    <w:rsid w:val="0AEA4BAD"/>
    <w:rsid w:val="0B017251"/>
    <w:rsid w:val="0B243B52"/>
    <w:rsid w:val="0B4A3C9E"/>
    <w:rsid w:val="0B857BE2"/>
    <w:rsid w:val="0BA27697"/>
    <w:rsid w:val="0BB45F61"/>
    <w:rsid w:val="0BE36304"/>
    <w:rsid w:val="0BE60359"/>
    <w:rsid w:val="0BF45592"/>
    <w:rsid w:val="0BFC6AE3"/>
    <w:rsid w:val="0C26247C"/>
    <w:rsid w:val="0C344F52"/>
    <w:rsid w:val="0C3E2545"/>
    <w:rsid w:val="0C6E552A"/>
    <w:rsid w:val="0C7A1D3D"/>
    <w:rsid w:val="0C84034B"/>
    <w:rsid w:val="0C965160"/>
    <w:rsid w:val="0C9A6605"/>
    <w:rsid w:val="0C9D001B"/>
    <w:rsid w:val="0CA0070D"/>
    <w:rsid w:val="0CA008C6"/>
    <w:rsid w:val="0CA102CD"/>
    <w:rsid w:val="0CD20626"/>
    <w:rsid w:val="0CD52620"/>
    <w:rsid w:val="0CD801D5"/>
    <w:rsid w:val="0CF31BCF"/>
    <w:rsid w:val="0CF705D6"/>
    <w:rsid w:val="0D244E26"/>
    <w:rsid w:val="0D487DDA"/>
    <w:rsid w:val="0D4F5263"/>
    <w:rsid w:val="0D5522C0"/>
    <w:rsid w:val="0D972350"/>
    <w:rsid w:val="0DA54B39"/>
    <w:rsid w:val="0DD002B9"/>
    <w:rsid w:val="0DE14B5F"/>
    <w:rsid w:val="0DED6F7B"/>
    <w:rsid w:val="0DEE530C"/>
    <w:rsid w:val="0E104A0C"/>
    <w:rsid w:val="0E51611B"/>
    <w:rsid w:val="0E62001A"/>
    <w:rsid w:val="0E885B8E"/>
    <w:rsid w:val="0E9F27C1"/>
    <w:rsid w:val="0ECB08C3"/>
    <w:rsid w:val="0ED5439B"/>
    <w:rsid w:val="0EF65FA6"/>
    <w:rsid w:val="0F27230B"/>
    <w:rsid w:val="0F32467D"/>
    <w:rsid w:val="0F373948"/>
    <w:rsid w:val="0F393CCF"/>
    <w:rsid w:val="0F441EEA"/>
    <w:rsid w:val="0F6530DE"/>
    <w:rsid w:val="0F804306"/>
    <w:rsid w:val="0F8437CE"/>
    <w:rsid w:val="0F875122"/>
    <w:rsid w:val="0F8A6A99"/>
    <w:rsid w:val="0F9921D1"/>
    <w:rsid w:val="103B1E46"/>
    <w:rsid w:val="10646187"/>
    <w:rsid w:val="10774D14"/>
    <w:rsid w:val="10AA7CB4"/>
    <w:rsid w:val="10AE1449"/>
    <w:rsid w:val="10B90980"/>
    <w:rsid w:val="10BF1885"/>
    <w:rsid w:val="10DF7BBC"/>
    <w:rsid w:val="10F80B4F"/>
    <w:rsid w:val="10FE1DE2"/>
    <w:rsid w:val="11021161"/>
    <w:rsid w:val="114640E8"/>
    <w:rsid w:val="114D602F"/>
    <w:rsid w:val="11511160"/>
    <w:rsid w:val="115D439D"/>
    <w:rsid w:val="11621D9F"/>
    <w:rsid w:val="117E0CA8"/>
    <w:rsid w:val="1182164A"/>
    <w:rsid w:val="11A115F8"/>
    <w:rsid w:val="11A7752C"/>
    <w:rsid w:val="11AA0850"/>
    <w:rsid w:val="11AA2CC7"/>
    <w:rsid w:val="11B20C52"/>
    <w:rsid w:val="11BD75AA"/>
    <w:rsid w:val="11CF2F12"/>
    <w:rsid w:val="11D8134E"/>
    <w:rsid w:val="121C256F"/>
    <w:rsid w:val="122E5B61"/>
    <w:rsid w:val="125C3727"/>
    <w:rsid w:val="127B1A9F"/>
    <w:rsid w:val="127F50E9"/>
    <w:rsid w:val="12901C4A"/>
    <w:rsid w:val="12A67FDD"/>
    <w:rsid w:val="12AA616F"/>
    <w:rsid w:val="12AF09C3"/>
    <w:rsid w:val="12E6425F"/>
    <w:rsid w:val="12E85A12"/>
    <w:rsid w:val="12ED7A7F"/>
    <w:rsid w:val="13010B3B"/>
    <w:rsid w:val="13090DBF"/>
    <w:rsid w:val="13126841"/>
    <w:rsid w:val="133350C4"/>
    <w:rsid w:val="13346DEA"/>
    <w:rsid w:val="133F6421"/>
    <w:rsid w:val="13575112"/>
    <w:rsid w:val="137D4B20"/>
    <w:rsid w:val="1385180F"/>
    <w:rsid w:val="13937148"/>
    <w:rsid w:val="13A72DBF"/>
    <w:rsid w:val="13D222CE"/>
    <w:rsid w:val="13E449B0"/>
    <w:rsid w:val="13E44EAD"/>
    <w:rsid w:val="13EE49FB"/>
    <w:rsid w:val="13F25EC4"/>
    <w:rsid w:val="14087D83"/>
    <w:rsid w:val="142457F0"/>
    <w:rsid w:val="147422DD"/>
    <w:rsid w:val="147441ED"/>
    <w:rsid w:val="147922D0"/>
    <w:rsid w:val="147A7DC5"/>
    <w:rsid w:val="148B5FAA"/>
    <w:rsid w:val="14922AA0"/>
    <w:rsid w:val="15020C18"/>
    <w:rsid w:val="15446856"/>
    <w:rsid w:val="157463C1"/>
    <w:rsid w:val="159D39C7"/>
    <w:rsid w:val="15A95C52"/>
    <w:rsid w:val="15AD7CEC"/>
    <w:rsid w:val="15B91435"/>
    <w:rsid w:val="15D241DC"/>
    <w:rsid w:val="15DD7F38"/>
    <w:rsid w:val="15E22947"/>
    <w:rsid w:val="15EA49A3"/>
    <w:rsid w:val="160724C9"/>
    <w:rsid w:val="16403064"/>
    <w:rsid w:val="164259AD"/>
    <w:rsid w:val="16505616"/>
    <w:rsid w:val="166F00D4"/>
    <w:rsid w:val="166F761E"/>
    <w:rsid w:val="16710E7A"/>
    <w:rsid w:val="16B447CE"/>
    <w:rsid w:val="16B52250"/>
    <w:rsid w:val="16B802B7"/>
    <w:rsid w:val="16D451C7"/>
    <w:rsid w:val="16DE156F"/>
    <w:rsid w:val="16DE3CE3"/>
    <w:rsid w:val="16E35365"/>
    <w:rsid w:val="16E833D3"/>
    <w:rsid w:val="17000732"/>
    <w:rsid w:val="1710720D"/>
    <w:rsid w:val="1729478D"/>
    <w:rsid w:val="17325DD5"/>
    <w:rsid w:val="17424E43"/>
    <w:rsid w:val="1745743E"/>
    <w:rsid w:val="17517D60"/>
    <w:rsid w:val="175A5BE2"/>
    <w:rsid w:val="176B0BBC"/>
    <w:rsid w:val="178B4425"/>
    <w:rsid w:val="17AD0DB6"/>
    <w:rsid w:val="17B567A9"/>
    <w:rsid w:val="17CC2B3E"/>
    <w:rsid w:val="17D560E4"/>
    <w:rsid w:val="17E35ECC"/>
    <w:rsid w:val="183004FD"/>
    <w:rsid w:val="18482C95"/>
    <w:rsid w:val="18640C92"/>
    <w:rsid w:val="186A2BA0"/>
    <w:rsid w:val="18831547"/>
    <w:rsid w:val="18950CF7"/>
    <w:rsid w:val="18C66D91"/>
    <w:rsid w:val="18E2735D"/>
    <w:rsid w:val="18F13D79"/>
    <w:rsid w:val="18FA4AEF"/>
    <w:rsid w:val="190C6597"/>
    <w:rsid w:val="1911682C"/>
    <w:rsid w:val="195E3702"/>
    <w:rsid w:val="19632451"/>
    <w:rsid w:val="197B1AC5"/>
    <w:rsid w:val="19845855"/>
    <w:rsid w:val="19C21232"/>
    <w:rsid w:val="19C24451"/>
    <w:rsid w:val="1A1E65CC"/>
    <w:rsid w:val="1A275AAF"/>
    <w:rsid w:val="1A4E6234"/>
    <w:rsid w:val="1A7B7C76"/>
    <w:rsid w:val="1A9D130E"/>
    <w:rsid w:val="1AA1212D"/>
    <w:rsid w:val="1AA479BE"/>
    <w:rsid w:val="1AAE55FE"/>
    <w:rsid w:val="1ABC3EB3"/>
    <w:rsid w:val="1ACD7E07"/>
    <w:rsid w:val="1ADA69F9"/>
    <w:rsid w:val="1B035DD8"/>
    <w:rsid w:val="1B071D43"/>
    <w:rsid w:val="1B2169FF"/>
    <w:rsid w:val="1B740D26"/>
    <w:rsid w:val="1B87322A"/>
    <w:rsid w:val="1B875A76"/>
    <w:rsid w:val="1B9F5E3B"/>
    <w:rsid w:val="1BA130A4"/>
    <w:rsid w:val="1BA27A70"/>
    <w:rsid w:val="1BC06754"/>
    <w:rsid w:val="1BC7001F"/>
    <w:rsid w:val="1BD379E6"/>
    <w:rsid w:val="1BD50639"/>
    <w:rsid w:val="1BE20386"/>
    <w:rsid w:val="1BE81778"/>
    <w:rsid w:val="1BEB3055"/>
    <w:rsid w:val="1BF036C7"/>
    <w:rsid w:val="1C022402"/>
    <w:rsid w:val="1C02549E"/>
    <w:rsid w:val="1C05523B"/>
    <w:rsid w:val="1C290871"/>
    <w:rsid w:val="1C521DDB"/>
    <w:rsid w:val="1C77006E"/>
    <w:rsid w:val="1C874A89"/>
    <w:rsid w:val="1C8F6D0C"/>
    <w:rsid w:val="1C9C7069"/>
    <w:rsid w:val="1CEB1563"/>
    <w:rsid w:val="1D453592"/>
    <w:rsid w:val="1D6216F9"/>
    <w:rsid w:val="1D784E89"/>
    <w:rsid w:val="1D970CFC"/>
    <w:rsid w:val="1DBE57AF"/>
    <w:rsid w:val="1DD0420E"/>
    <w:rsid w:val="1E2309D1"/>
    <w:rsid w:val="1E2365CE"/>
    <w:rsid w:val="1E3E722F"/>
    <w:rsid w:val="1E6257AE"/>
    <w:rsid w:val="1E780EAA"/>
    <w:rsid w:val="1E78429F"/>
    <w:rsid w:val="1E984887"/>
    <w:rsid w:val="1EC57211"/>
    <w:rsid w:val="1ECF43D0"/>
    <w:rsid w:val="1EEA56C8"/>
    <w:rsid w:val="1EF43B4E"/>
    <w:rsid w:val="1F0A017C"/>
    <w:rsid w:val="1F164089"/>
    <w:rsid w:val="1F271CAA"/>
    <w:rsid w:val="1F2C756B"/>
    <w:rsid w:val="1F386664"/>
    <w:rsid w:val="1F397053"/>
    <w:rsid w:val="1F750B74"/>
    <w:rsid w:val="1F850533"/>
    <w:rsid w:val="1F8858F6"/>
    <w:rsid w:val="1F9A415C"/>
    <w:rsid w:val="1FD51516"/>
    <w:rsid w:val="1FD91F75"/>
    <w:rsid w:val="1FE50445"/>
    <w:rsid w:val="201C2C60"/>
    <w:rsid w:val="20300F3E"/>
    <w:rsid w:val="204F0E33"/>
    <w:rsid w:val="205E13AB"/>
    <w:rsid w:val="206E3613"/>
    <w:rsid w:val="20756036"/>
    <w:rsid w:val="20900BE0"/>
    <w:rsid w:val="20A46C82"/>
    <w:rsid w:val="21151684"/>
    <w:rsid w:val="21171155"/>
    <w:rsid w:val="21316597"/>
    <w:rsid w:val="21783778"/>
    <w:rsid w:val="217A422B"/>
    <w:rsid w:val="21890727"/>
    <w:rsid w:val="21972748"/>
    <w:rsid w:val="21B24F51"/>
    <w:rsid w:val="21CE2B8D"/>
    <w:rsid w:val="21DB078B"/>
    <w:rsid w:val="220C003B"/>
    <w:rsid w:val="220C4ADD"/>
    <w:rsid w:val="222F5CA0"/>
    <w:rsid w:val="228B4992"/>
    <w:rsid w:val="22970985"/>
    <w:rsid w:val="229D1077"/>
    <w:rsid w:val="22FF7BE2"/>
    <w:rsid w:val="230E539C"/>
    <w:rsid w:val="23A55DA4"/>
    <w:rsid w:val="23B42AC3"/>
    <w:rsid w:val="23B60C6A"/>
    <w:rsid w:val="23DD65E0"/>
    <w:rsid w:val="241A0A3F"/>
    <w:rsid w:val="242276B5"/>
    <w:rsid w:val="24733506"/>
    <w:rsid w:val="248434CA"/>
    <w:rsid w:val="24B40522"/>
    <w:rsid w:val="24C24D9A"/>
    <w:rsid w:val="24C60977"/>
    <w:rsid w:val="24CD5E77"/>
    <w:rsid w:val="24E111DC"/>
    <w:rsid w:val="24FB4266"/>
    <w:rsid w:val="25621A17"/>
    <w:rsid w:val="2587689B"/>
    <w:rsid w:val="25925E09"/>
    <w:rsid w:val="259D73E9"/>
    <w:rsid w:val="25B92E04"/>
    <w:rsid w:val="25BA1AB9"/>
    <w:rsid w:val="25E14FD7"/>
    <w:rsid w:val="25F172FD"/>
    <w:rsid w:val="25F82F54"/>
    <w:rsid w:val="26064BFA"/>
    <w:rsid w:val="2606609D"/>
    <w:rsid w:val="26070074"/>
    <w:rsid w:val="260E1A1B"/>
    <w:rsid w:val="261110EA"/>
    <w:rsid w:val="261820AC"/>
    <w:rsid w:val="264842F2"/>
    <w:rsid w:val="26804E9C"/>
    <w:rsid w:val="26895A4D"/>
    <w:rsid w:val="268A4DCA"/>
    <w:rsid w:val="26971E65"/>
    <w:rsid w:val="26E303E0"/>
    <w:rsid w:val="26E46C00"/>
    <w:rsid w:val="26FA74AE"/>
    <w:rsid w:val="26FB4F47"/>
    <w:rsid w:val="26FB7EEF"/>
    <w:rsid w:val="27233CC4"/>
    <w:rsid w:val="2742481F"/>
    <w:rsid w:val="27AA7420"/>
    <w:rsid w:val="27AB4EA2"/>
    <w:rsid w:val="27B17562"/>
    <w:rsid w:val="27B62F84"/>
    <w:rsid w:val="27BB25A2"/>
    <w:rsid w:val="27C36E70"/>
    <w:rsid w:val="28005C30"/>
    <w:rsid w:val="280B656E"/>
    <w:rsid w:val="2851128B"/>
    <w:rsid w:val="285E7019"/>
    <w:rsid w:val="28757C02"/>
    <w:rsid w:val="28A11CBB"/>
    <w:rsid w:val="28A71220"/>
    <w:rsid w:val="28C055AB"/>
    <w:rsid w:val="28DB1FBF"/>
    <w:rsid w:val="29131FF1"/>
    <w:rsid w:val="2925339C"/>
    <w:rsid w:val="292C4550"/>
    <w:rsid w:val="292E5A2D"/>
    <w:rsid w:val="29444FC3"/>
    <w:rsid w:val="294460D1"/>
    <w:rsid w:val="294B13EC"/>
    <w:rsid w:val="29650C15"/>
    <w:rsid w:val="29913B8C"/>
    <w:rsid w:val="299555F9"/>
    <w:rsid w:val="2997351C"/>
    <w:rsid w:val="29A739E3"/>
    <w:rsid w:val="29AE0DEF"/>
    <w:rsid w:val="29F22AD5"/>
    <w:rsid w:val="2A141E18"/>
    <w:rsid w:val="2A425A3A"/>
    <w:rsid w:val="2A576BDB"/>
    <w:rsid w:val="2A755335"/>
    <w:rsid w:val="2A8477D0"/>
    <w:rsid w:val="2A885B25"/>
    <w:rsid w:val="2AA31D60"/>
    <w:rsid w:val="2AA46B27"/>
    <w:rsid w:val="2AB36E01"/>
    <w:rsid w:val="2AB70044"/>
    <w:rsid w:val="2AE1014C"/>
    <w:rsid w:val="2AFE1A16"/>
    <w:rsid w:val="2B01621D"/>
    <w:rsid w:val="2B084612"/>
    <w:rsid w:val="2B271C32"/>
    <w:rsid w:val="2B3A265E"/>
    <w:rsid w:val="2B423A1C"/>
    <w:rsid w:val="2B5B4633"/>
    <w:rsid w:val="2B7B5156"/>
    <w:rsid w:val="2B821FEF"/>
    <w:rsid w:val="2BDC0001"/>
    <w:rsid w:val="2BDD6E85"/>
    <w:rsid w:val="2C0109F9"/>
    <w:rsid w:val="2C1959E5"/>
    <w:rsid w:val="2C3A3DE7"/>
    <w:rsid w:val="2C4E7372"/>
    <w:rsid w:val="2C566EA0"/>
    <w:rsid w:val="2C6B1CD2"/>
    <w:rsid w:val="2C6E6774"/>
    <w:rsid w:val="2C6F63F4"/>
    <w:rsid w:val="2C783D99"/>
    <w:rsid w:val="2C917C2E"/>
    <w:rsid w:val="2C925130"/>
    <w:rsid w:val="2CC51BA7"/>
    <w:rsid w:val="2CD90022"/>
    <w:rsid w:val="2CF6799B"/>
    <w:rsid w:val="2D3517A6"/>
    <w:rsid w:val="2D3B630E"/>
    <w:rsid w:val="2D475156"/>
    <w:rsid w:val="2D543DBB"/>
    <w:rsid w:val="2D574EDB"/>
    <w:rsid w:val="2DBA7649"/>
    <w:rsid w:val="2DF055EB"/>
    <w:rsid w:val="2E654C3D"/>
    <w:rsid w:val="2E9C2616"/>
    <w:rsid w:val="2EA05517"/>
    <w:rsid w:val="2EC221DA"/>
    <w:rsid w:val="2EEC08A8"/>
    <w:rsid w:val="2F1916C9"/>
    <w:rsid w:val="2F1C3178"/>
    <w:rsid w:val="2F2075BE"/>
    <w:rsid w:val="2F2F2A8E"/>
    <w:rsid w:val="2F416C94"/>
    <w:rsid w:val="2F4620DA"/>
    <w:rsid w:val="2F544C9F"/>
    <w:rsid w:val="2F7B7943"/>
    <w:rsid w:val="2FC01FE3"/>
    <w:rsid w:val="2FCB6917"/>
    <w:rsid w:val="2FDE254F"/>
    <w:rsid w:val="301A60FC"/>
    <w:rsid w:val="302D017D"/>
    <w:rsid w:val="302E2617"/>
    <w:rsid w:val="30396CE8"/>
    <w:rsid w:val="304D2208"/>
    <w:rsid w:val="305C3F5A"/>
    <w:rsid w:val="308318E7"/>
    <w:rsid w:val="30942159"/>
    <w:rsid w:val="30A55669"/>
    <w:rsid w:val="30B05F98"/>
    <w:rsid w:val="30B21A86"/>
    <w:rsid w:val="30B22BA5"/>
    <w:rsid w:val="30C024FE"/>
    <w:rsid w:val="30CE282F"/>
    <w:rsid w:val="30FF0568"/>
    <w:rsid w:val="310B0B9C"/>
    <w:rsid w:val="310D1285"/>
    <w:rsid w:val="31187059"/>
    <w:rsid w:val="31454065"/>
    <w:rsid w:val="31604ADB"/>
    <w:rsid w:val="31C84E05"/>
    <w:rsid w:val="31D06291"/>
    <w:rsid w:val="31D34ED7"/>
    <w:rsid w:val="31E05378"/>
    <w:rsid w:val="31EA01D1"/>
    <w:rsid w:val="321A69A1"/>
    <w:rsid w:val="321C6473"/>
    <w:rsid w:val="322A3FD0"/>
    <w:rsid w:val="32456B21"/>
    <w:rsid w:val="324C4353"/>
    <w:rsid w:val="3254479F"/>
    <w:rsid w:val="3258008B"/>
    <w:rsid w:val="3286505A"/>
    <w:rsid w:val="328A775D"/>
    <w:rsid w:val="32953ED5"/>
    <w:rsid w:val="32B40A01"/>
    <w:rsid w:val="32CA6AE3"/>
    <w:rsid w:val="32D6608B"/>
    <w:rsid w:val="332B4E9B"/>
    <w:rsid w:val="332D2591"/>
    <w:rsid w:val="334B0167"/>
    <w:rsid w:val="33540C46"/>
    <w:rsid w:val="335E4D92"/>
    <w:rsid w:val="336E30FF"/>
    <w:rsid w:val="33710C28"/>
    <w:rsid w:val="339E0BDF"/>
    <w:rsid w:val="33B149B9"/>
    <w:rsid w:val="343218F8"/>
    <w:rsid w:val="34556C15"/>
    <w:rsid w:val="345B2661"/>
    <w:rsid w:val="345D10B2"/>
    <w:rsid w:val="3465678D"/>
    <w:rsid w:val="346F680C"/>
    <w:rsid w:val="347C47B1"/>
    <w:rsid w:val="349429FE"/>
    <w:rsid w:val="34B629B7"/>
    <w:rsid w:val="34B70A5D"/>
    <w:rsid w:val="35241350"/>
    <w:rsid w:val="352D221A"/>
    <w:rsid w:val="352F09DA"/>
    <w:rsid w:val="35385419"/>
    <w:rsid w:val="35404546"/>
    <w:rsid w:val="3540703B"/>
    <w:rsid w:val="35505CFE"/>
    <w:rsid w:val="356309A6"/>
    <w:rsid w:val="35744E2A"/>
    <w:rsid w:val="35817F56"/>
    <w:rsid w:val="35D5640E"/>
    <w:rsid w:val="35F7121A"/>
    <w:rsid w:val="36051FED"/>
    <w:rsid w:val="36124634"/>
    <w:rsid w:val="364E184F"/>
    <w:rsid w:val="36672DEB"/>
    <w:rsid w:val="36740A87"/>
    <w:rsid w:val="36F11B8B"/>
    <w:rsid w:val="36F33F1C"/>
    <w:rsid w:val="372006D5"/>
    <w:rsid w:val="372017E5"/>
    <w:rsid w:val="372242F5"/>
    <w:rsid w:val="37265373"/>
    <w:rsid w:val="374A5F3F"/>
    <w:rsid w:val="375F0D33"/>
    <w:rsid w:val="3762161D"/>
    <w:rsid w:val="37701980"/>
    <w:rsid w:val="377B3594"/>
    <w:rsid w:val="377F2AD5"/>
    <w:rsid w:val="37C95891"/>
    <w:rsid w:val="37DB5E94"/>
    <w:rsid w:val="37F53F0A"/>
    <w:rsid w:val="38274615"/>
    <w:rsid w:val="38402058"/>
    <w:rsid w:val="385F5AF2"/>
    <w:rsid w:val="3874639C"/>
    <w:rsid w:val="38A936A2"/>
    <w:rsid w:val="38B202CF"/>
    <w:rsid w:val="38C504AE"/>
    <w:rsid w:val="38E567A2"/>
    <w:rsid w:val="390D2369"/>
    <w:rsid w:val="39356F04"/>
    <w:rsid w:val="393A563E"/>
    <w:rsid w:val="39667502"/>
    <w:rsid w:val="39694051"/>
    <w:rsid w:val="39796AE1"/>
    <w:rsid w:val="398B502E"/>
    <w:rsid w:val="39C072B0"/>
    <w:rsid w:val="39C433BC"/>
    <w:rsid w:val="39E16659"/>
    <w:rsid w:val="3A0B7C80"/>
    <w:rsid w:val="3A2A75FA"/>
    <w:rsid w:val="3A4A2C10"/>
    <w:rsid w:val="3A610B79"/>
    <w:rsid w:val="3A7467B7"/>
    <w:rsid w:val="3A9A3196"/>
    <w:rsid w:val="3A9F4C73"/>
    <w:rsid w:val="3AEA71FA"/>
    <w:rsid w:val="3AFA4E85"/>
    <w:rsid w:val="3B1339D6"/>
    <w:rsid w:val="3B182E61"/>
    <w:rsid w:val="3B1C0207"/>
    <w:rsid w:val="3B2F1586"/>
    <w:rsid w:val="3B3751CB"/>
    <w:rsid w:val="3B467786"/>
    <w:rsid w:val="3B4C46E7"/>
    <w:rsid w:val="3B5F491B"/>
    <w:rsid w:val="3B9035A4"/>
    <w:rsid w:val="3BA371E7"/>
    <w:rsid w:val="3BAA5C3F"/>
    <w:rsid w:val="3BAD5669"/>
    <w:rsid w:val="3BB8101B"/>
    <w:rsid w:val="3BC92571"/>
    <w:rsid w:val="3BE662A3"/>
    <w:rsid w:val="3BF47EEA"/>
    <w:rsid w:val="3C2B4FD9"/>
    <w:rsid w:val="3C45594F"/>
    <w:rsid w:val="3C58788D"/>
    <w:rsid w:val="3CA766DA"/>
    <w:rsid w:val="3CBA69AE"/>
    <w:rsid w:val="3CDF6BEE"/>
    <w:rsid w:val="3D1C50AF"/>
    <w:rsid w:val="3D390582"/>
    <w:rsid w:val="3D4776DA"/>
    <w:rsid w:val="3D4C2885"/>
    <w:rsid w:val="3D4C48B5"/>
    <w:rsid w:val="3D515C28"/>
    <w:rsid w:val="3D572003"/>
    <w:rsid w:val="3D787228"/>
    <w:rsid w:val="3D7976D7"/>
    <w:rsid w:val="3D89020A"/>
    <w:rsid w:val="3D9E55FF"/>
    <w:rsid w:val="3DBA7F0E"/>
    <w:rsid w:val="3DD52A6A"/>
    <w:rsid w:val="3DEB203D"/>
    <w:rsid w:val="3DF80C15"/>
    <w:rsid w:val="3E1A70B4"/>
    <w:rsid w:val="3E5C463C"/>
    <w:rsid w:val="3E664606"/>
    <w:rsid w:val="3E682FD9"/>
    <w:rsid w:val="3E840B50"/>
    <w:rsid w:val="3E967B3C"/>
    <w:rsid w:val="3E985E7C"/>
    <w:rsid w:val="3E9B4946"/>
    <w:rsid w:val="3EA226F5"/>
    <w:rsid w:val="3EA24DE2"/>
    <w:rsid w:val="3EBD263A"/>
    <w:rsid w:val="3EC41FC2"/>
    <w:rsid w:val="3EEB44F6"/>
    <w:rsid w:val="3EFE4C27"/>
    <w:rsid w:val="3F097991"/>
    <w:rsid w:val="3F121416"/>
    <w:rsid w:val="3F347A89"/>
    <w:rsid w:val="3F3915E9"/>
    <w:rsid w:val="3F5020AD"/>
    <w:rsid w:val="3F620F5D"/>
    <w:rsid w:val="3F63308A"/>
    <w:rsid w:val="3F6B2450"/>
    <w:rsid w:val="3F6C6C5E"/>
    <w:rsid w:val="3F7A216A"/>
    <w:rsid w:val="3F87598B"/>
    <w:rsid w:val="3FC43034"/>
    <w:rsid w:val="3FCF5C3C"/>
    <w:rsid w:val="3FDC58A7"/>
    <w:rsid w:val="3FE1653D"/>
    <w:rsid w:val="3FE658D4"/>
    <w:rsid w:val="3FF67F3C"/>
    <w:rsid w:val="404228AE"/>
    <w:rsid w:val="40605F7D"/>
    <w:rsid w:val="40661F80"/>
    <w:rsid w:val="4090042B"/>
    <w:rsid w:val="409C05FA"/>
    <w:rsid w:val="409C4317"/>
    <w:rsid w:val="40A36623"/>
    <w:rsid w:val="40A710B4"/>
    <w:rsid w:val="40AE78BF"/>
    <w:rsid w:val="40C83C56"/>
    <w:rsid w:val="40D37FF2"/>
    <w:rsid w:val="40DB6CCF"/>
    <w:rsid w:val="40E511D7"/>
    <w:rsid w:val="40EB7F8C"/>
    <w:rsid w:val="40F747EC"/>
    <w:rsid w:val="4122119D"/>
    <w:rsid w:val="412D71FD"/>
    <w:rsid w:val="414955C0"/>
    <w:rsid w:val="415E1C3D"/>
    <w:rsid w:val="41786377"/>
    <w:rsid w:val="417F247C"/>
    <w:rsid w:val="41CE3C57"/>
    <w:rsid w:val="41E65B59"/>
    <w:rsid w:val="41F76CDD"/>
    <w:rsid w:val="41FF7DF6"/>
    <w:rsid w:val="42282918"/>
    <w:rsid w:val="423C2327"/>
    <w:rsid w:val="42617073"/>
    <w:rsid w:val="42766B39"/>
    <w:rsid w:val="42B05618"/>
    <w:rsid w:val="42BA1E87"/>
    <w:rsid w:val="42BF288A"/>
    <w:rsid w:val="42EA7D53"/>
    <w:rsid w:val="43064505"/>
    <w:rsid w:val="432C6DD9"/>
    <w:rsid w:val="432F56C9"/>
    <w:rsid w:val="43385163"/>
    <w:rsid w:val="436B0E91"/>
    <w:rsid w:val="43994C95"/>
    <w:rsid w:val="439D2EBF"/>
    <w:rsid w:val="43A04F19"/>
    <w:rsid w:val="43A56CCE"/>
    <w:rsid w:val="43AF029E"/>
    <w:rsid w:val="43B96287"/>
    <w:rsid w:val="43D63884"/>
    <w:rsid w:val="43E62EFD"/>
    <w:rsid w:val="43EC6E5A"/>
    <w:rsid w:val="44146F58"/>
    <w:rsid w:val="44466145"/>
    <w:rsid w:val="445209B8"/>
    <w:rsid w:val="44532890"/>
    <w:rsid w:val="445D2FB7"/>
    <w:rsid w:val="449C6A74"/>
    <w:rsid w:val="44A0406D"/>
    <w:rsid w:val="44B9437B"/>
    <w:rsid w:val="44C50F87"/>
    <w:rsid w:val="44CD452D"/>
    <w:rsid w:val="44DB3186"/>
    <w:rsid w:val="44DE01A6"/>
    <w:rsid w:val="44E1092B"/>
    <w:rsid w:val="44EA3147"/>
    <w:rsid w:val="44FE6299"/>
    <w:rsid w:val="453D0541"/>
    <w:rsid w:val="454A3D19"/>
    <w:rsid w:val="457110FB"/>
    <w:rsid w:val="458D2861"/>
    <w:rsid w:val="459A3256"/>
    <w:rsid w:val="45A71EFE"/>
    <w:rsid w:val="45AE7BF9"/>
    <w:rsid w:val="45E05087"/>
    <w:rsid w:val="460C44D6"/>
    <w:rsid w:val="461A20BF"/>
    <w:rsid w:val="464638E9"/>
    <w:rsid w:val="464B714B"/>
    <w:rsid w:val="465460DD"/>
    <w:rsid w:val="46591009"/>
    <w:rsid w:val="466338DD"/>
    <w:rsid w:val="468F46FC"/>
    <w:rsid w:val="46B11A88"/>
    <w:rsid w:val="46B56095"/>
    <w:rsid w:val="46BF20A2"/>
    <w:rsid w:val="46F12D34"/>
    <w:rsid w:val="47195DC9"/>
    <w:rsid w:val="47293CD0"/>
    <w:rsid w:val="473547F4"/>
    <w:rsid w:val="478C65E4"/>
    <w:rsid w:val="47FB471E"/>
    <w:rsid w:val="4821494D"/>
    <w:rsid w:val="482755AD"/>
    <w:rsid w:val="482B505E"/>
    <w:rsid w:val="4850413B"/>
    <w:rsid w:val="48505AD0"/>
    <w:rsid w:val="48550771"/>
    <w:rsid w:val="486A6B8B"/>
    <w:rsid w:val="486D210B"/>
    <w:rsid w:val="489D531F"/>
    <w:rsid w:val="48D532F9"/>
    <w:rsid w:val="48E65108"/>
    <w:rsid w:val="48F5504C"/>
    <w:rsid w:val="490308FF"/>
    <w:rsid w:val="49043537"/>
    <w:rsid w:val="4916145E"/>
    <w:rsid w:val="491809B9"/>
    <w:rsid w:val="49295283"/>
    <w:rsid w:val="49503950"/>
    <w:rsid w:val="49957FF0"/>
    <w:rsid w:val="49AB26EA"/>
    <w:rsid w:val="49BE5E87"/>
    <w:rsid w:val="49E076C1"/>
    <w:rsid w:val="49F90C46"/>
    <w:rsid w:val="49FD4A73"/>
    <w:rsid w:val="4A0B180A"/>
    <w:rsid w:val="4A3E21CE"/>
    <w:rsid w:val="4A4776E8"/>
    <w:rsid w:val="4A484A3C"/>
    <w:rsid w:val="4A573E87"/>
    <w:rsid w:val="4A6F0F33"/>
    <w:rsid w:val="4A7868B3"/>
    <w:rsid w:val="4A826933"/>
    <w:rsid w:val="4A8E66F8"/>
    <w:rsid w:val="4AA942EE"/>
    <w:rsid w:val="4AAA74B8"/>
    <w:rsid w:val="4B184A55"/>
    <w:rsid w:val="4B3A028F"/>
    <w:rsid w:val="4B4150B8"/>
    <w:rsid w:val="4B9A7D70"/>
    <w:rsid w:val="4B9B1452"/>
    <w:rsid w:val="4BB1567C"/>
    <w:rsid w:val="4BD43686"/>
    <w:rsid w:val="4BDC2D6A"/>
    <w:rsid w:val="4C0B2731"/>
    <w:rsid w:val="4C0B44E0"/>
    <w:rsid w:val="4C0D1D05"/>
    <w:rsid w:val="4C146C1D"/>
    <w:rsid w:val="4C4A248A"/>
    <w:rsid w:val="4C5E6E79"/>
    <w:rsid w:val="4C6D11EC"/>
    <w:rsid w:val="4C7545E0"/>
    <w:rsid w:val="4D3312E2"/>
    <w:rsid w:val="4D4F5929"/>
    <w:rsid w:val="4D617D61"/>
    <w:rsid w:val="4D6B16DA"/>
    <w:rsid w:val="4D8557A7"/>
    <w:rsid w:val="4DB44E5D"/>
    <w:rsid w:val="4DCD44DF"/>
    <w:rsid w:val="4DEE01EB"/>
    <w:rsid w:val="4DF90E71"/>
    <w:rsid w:val="4E0D20D8"/>
    <w:rsid w:val="4E2415BF"/>
    <w:rsid w:val="4E89614A"/>
    <w:rsid w:val="4EA552B8"/>
    <w:rsid w:val="4ECF2118"/>
    <w:rsid w:val="4EDE0B74"/>
    <w:rsid w:val="4EFE73A3"/>
    <w:rsid w:val="4F097394"/>
    <w:rsid w:val="4F2052D2"/>
    <w:rsid w:val="4F385AD9"/>
    <w:rsid w:val="4FA86710"/>
    <w:rsid w:val="4FB34316"/>
    <w:rsid w:val="4FBE239E"/>
    <w:rsid w:val="4FC27517"/>
    <w:rsid w:val="4FD03CCE"/>
    <w:rsid w:val="4FE62AEE"/>
    <w:rsid w:val="4FF534DD"/>
    <w:rsid w:val="50106568"/>
    <w:rsid w:val="50507140"/>
    <w:rsid w:val="50811B32"/>
    <w:rsid w:val="509C0D4E"/>
    <w:rsid w:val="50DB447A"/>
    <w:rsid w:val="50DE6E6A"/>
    <w:rsid w:val="51000A73"/>
    <w:rsid w:val="51081B92"/>
    <w:rsid w:val="51641ED9"/>
    <w:rsid w:val="51BC5220"/>
    <w:rsid w:val="51BD11A5"/>
    <w:rsid w:val="51DB65BA"/>
    <w:rsid w:val="51F80762"/>
    <w:rsid w:val="520962D2"/>
    <w:rsid w:val="522733C4"/>
    <w:rsid w:val="522A0FCD"/>
    <w:rsid w:val="522C3AC2"/>
    <w:rsid w:val="525513A4"/>
    <w:rsid w:val="525F2866"/>
    <w:rsid w:val="52A47B3E"/>
    <w:rsid w:val="52E02222"/>
    <w:rsid w:val="530F48B5"/>
    <w:rsid w:val="53217FE8"/>
    <w:rsid w:val="5345061D"/>
    <w:rsid w:val="53566CDA"/>
    <w:rsid w:val="53FB6441"/>
    <w:rsid w:val="54077C82"/>
    <w:rsid w:val="540F7C59"/>
    <w:rsid w:val="54134764"/>
    <w:rsid w:val="54137527"/>
    <w:rsid w:val="541B7A0B"/>
    <w:rsid w:val="5438153A"/>
    <w:rsid w:val="543B34CC"/>
    <w:rsid w:val="543D46D5"/>
    <w:rsid w:val="54446A5A"/>
    <w:rsid w:val="544A515A"/>
    <w:rsid w:val="544D015E"/>
    <w:rsid w:val="544E5B61"/>
    <w:rsid w:val="545A304A"/>
    <w:rsid w:val="54856159"/>
    <w:rsid w:val="54C85FC6"/>
    <w:rsid w:val="54CA28FD"/>
    <w:rsid w:val="54CB49F9"/>
    <w:rsid w:val="54CF07B4"/>
    <w:rsid w:val="54DF3845"/>
    <w:rsid w:val="54EE1F62"/>
    <w:rsid w:val="54EE3673"/>
    <w:rsid w:val="551556A5"/>
    <w:rsid w:val="55214CAF"/>
    <w:rsid w:val="552B02EF"/>
    <w:rsid w:val="553B46AE"/>
    <w:rsid w:val="55640730"/>
    <w:rsid w:val="55701E3E"/>
    <w:rsid w:val="55860827"/>
    <w:rsid w:val="55971624"/>
    <w:rsid w:val="55A3078C"/>
    <w:rsid w:val="55D4003F"/>
    <w:rsid w:val="55DB3C1C"/>
    <w:rsid w:val="55ED5502"/>
    <w:rsid w:val="56150553"/>
    <w:rsid w:val="5617074A"/>
    <w:rsid w:val="561F5757"/>
    <w:rsid w:val="565503FC"/>
    <w:rsid w:val="565A6F60"/>
    <w:rsid w:val="565B4B9B"/>
    <w:rsid w:val="569C345D"/>
    <w:rsid w:val="56A161A6"/>
    <w:rsid w:val="56B712F8"/>
    <w:rsid w:val="56BE3833"/>
    <w:rsid w:val="56C55631"/>
    <w:rsid w:val="56DB59A0"/>
    <w:rsid w:val="57196FE5"/>
    <w:rsid w:val="5751024F"/>
    <w:rsid w:val="57731CB5"/>
    <w:rsid w:val="577538D0"/>
    <w:rsid w:val="57A25CD3"/>
    <w:rsid w:val="57AA3CFE"/>
    <w:rsid w:val="57AE1AE6"/>
    <w:rsid w:val="57BA337A"/>
    <w:rsid w:val="57BD252F"/>
    <w:rsid w:val="57C00A43"/>
    <w:rsid w:val="57CC4919"/>
    <w:rsid w:val="57D66B79"/>
    <w:rsid w:val="57E1103B"/>
    <w:rsid w:val="57F56E29"/>
    <w:rsid w:val="57FE343D"/>
    <w:rsid w:val="580446B9"/>
    <w:rsid w:val="582C7D11"/>
    <w:rsid w:val="585E7DBB"/>
    <w:rsid w:val="58AD3113"/>
    <w:rsid w:val="58B66326"/>
    <w:rsid w:val="58ED38EB"/>
    <w:rsid w:val="592461CF"/>
    <w:rsid w:val="59471C07"/>
    <w:rsid w:val="59524842"/>
    <w:rsid w:val="59534961"/>
    <w:rsid w:val="59540F1D"/>
    <w:rsid w:val="597157A3"/>
    <w:rsid w:val="59751C2D"/>
    <w:rsid w:val="597C0623"/>
    <w:rsid w:val="598361E9"/>
    <w:rsid w:val="59950F63"/>
    <w:rsid w:val="59A92D74"/>
    <w:rsid w:val="59B162E3"/>
    <w:rsid w:val="59D714F6"/>
    <w:rsid w:val="59F66527"/>
    <w:rsid w:val="5A0F26B4"/>
    <w:rsid w:val="5A163D87"/>
    <w:rsid w:val="5A5D30B8"/>
    <w:rsid w:val="5A717701"/>
    <w:rsid w:val="5A800B3A"/>
    <w:rsid w:val="5A844990"/>
    <w:rsid w:val="5A8D199A"/>
    <w:rsid w:val="5A95732A"/>
    <w:rsid w:val="5AB25EC8"/>
    <w:rsid w:val="5AC164FA"/>
    <w:rsid w:val="5B1E069E"/>
    <w:rsid w:val="5B3C0DBD"/>
    <w:rsid w:val="5B442511"/>
    <w:rsid w:val="5B4A5060"/>
    <w:rsid w:val="5B5E6871"/>
    <w:rsid w:val="5B762456"/>
    <w:rsid w:val="5B8509E9"/>
    <w:rsid w:val="5BA43862"/>
    <w:rsid w:val="5BA85875"/>
    <w:rsid w:val="5BDD7C46"/>
    <w:rsid w:val="5BE3248C"/>
    <w:rsid w:val="5BFF4605"/>
    <w:rsid w:val="5C053CA1"/>
    <w:rsid w:val="5C084598"/>
    <w:rsid w:val="5C2C6564"/>
    <w:rsid w:val="5C420F7A"/>
    <w:rsid w:val="5C853569"/>
    <w:rsid w:val="5C8963C9"/>
    <w:rsid w:val="5CB36B4F"/>
    <w:rsid w:val="5CB92525"/>
    <w:rsid w:val="5CCD060D"/>
    <w:rsid w:val="5CD61DB6"/>
    <w:rsid w:val="5CE60F8B"/>
    <w:rsid w:val="5D206FEB"/>
    <w:rsid w:val="5D3F25BA"/>
    <w:rsid w:val="5D6A35D0"/>
    <w:rsid w:val="5D8E4985"/>
    <w:rsid w:val="5D9602B4"/>
    <w:rsid w:val="5DA337BC"/>
    <w:rsid w:val="5DCD7DF2"/>
    <w:rsid w:val="5DD36E6E"/>
    <w:rsid w:val="5DD82317"/>
    <w:rsid w:val="5DEF0C73"/>
    <w:rsid w:val="5DF36F35"/>
    <w:rsid w:val="5DF631B4"/>
    <w:rsid w:val="5E09062C"/>
    <w:rsid w:val="5E296914"/>
    <w:rsid w:val="5E392B92"/>
    <w:rsid w:val="5E421882"/>
    <w:rsid w:val="5E5D5F4D"/>
    <w:rsid w:val="5E671ED1"/>
    <w:rsid w:val="5E7A120F"/>
    <w:rsid w:val="5E861E62"/>
    <w:rsid w:val="5E9C64B7"/>
    <w:rsid w:val="5EB81DE8"/>
    <w:rsid w:val="5EC8530C"/>
    <w:rsid w:val="5EEA42A2"/>
    <w:rsid w:val="5F0E1EFF"/>
    <w:rsid w:val="5F193F1F"/>
    <w:rsid w:val="5F6F7F52"/>
    <w:rsid w:val="5F730F45"/>
    <w:rsid w:val="5F746EA8"/>
    <w:rsid w:val="5F7E34EF"/>
    <w:rsid w:val="5F8C2351"/>
    <w:rsid w:val="5F96232D"/>
    <w:rsid w:val="5F9A0663"/>
    <w:rsid w:val="5FAA7382"/>
    <w:rsid w:val="5FCB2EBD"/>
    <w:rsid w:val="5FE77D2E"/>
    <w:rsid w:val="6047263F"/>
    <w:rsid w:val="6049010A"/>
    <w:rsid w:val="6063671A"/>
    <w:rsid w:val="60645094"/>
    <w:rsid w:val="60724941"/>
    <w:rsid w:val="60877AD2"/>
    <w:rsid w:val="60950BB8"/>
    <w:rsid w:val="60D0109F"/>
    <w:rsid w:val="60FF5BDA"/>
    <w:rsid w:val="610872BF"/>
    <w:rsid w:val="61155E3E"/>
    <w:rsid w:val="616131D1"/>
    <w:rsid w:val="616B1F42"/>
    <w:rsid w:val="61903F1C"/>
    <w:rsid w:val="61D03D42"/>
    <w:rsid w:val="61D83FC5"/>
    <w:rsid w:val="622E70A1"/>
    <w:rsid w:val="625A479C"/>
    <w:rsid w:val="62602CA4"/>
    <w:rsid w:val="62C0256C"/>
    <w:rsid w:val="62C47A9C"/>
    <w:rsid w:val="62D40C9E"/>
    <w:rsid w:val="62DA2B6D"/>
    <w:rsid w:val="62F14701"/>
    <w:rsid w:val="62F9621B"/>
    <w:rsid w:val="630C07A5"/>
    <w:rsid w:val="634C56B2"/>
    <w:rsid w:val="63616261"/>
    <w:rsid w:val="638628FC"/>
    <w:rsid w:val="63937C6D"/>
    <w:rsid w:val="63947224"/>
    <w:rsid w:val="639A7DCA"/>
    <w:rsid w:val="639E277B"/>
    <w:rsid w:val="63B10F72"/>
    <w:rsid w:val="63B74F91"/>
    <w:rsid w:val="63FD3E5D"/>
    <w:rsid w:val="641133FC"/>
    <w:rsid w:val="64400055"/>
    <w:rsid w:val="644C1004"/>
    <w:rsid w:val="64540CC2"/>
    <w:rsid w:val="64DD39CD"/>
    <w:rsid w:val="64F14DE5"/>
    <w:rsid w:val="64F430B2"/>
    <w:rsid w:val="65385D9F"/>
    <w:rsid w:val="6568583B"/>
    <w:rsid w:val="65927733"/>
    <w:rsid w:val="65AC775D"/>
    <w:rsid w:val="65BA56B3"/>
    <w:rsid w:val="65BB4CD8"/>
    <w:rsid w:val="65E87914"/>
    <w:rsid w:val="66037505"/>
    <w:rsid w:val="663459AF"/>
    <w:rsid w:val="663E03A9"/>
    <w:rsid w:val="66491460"/>
    <w:rsid w:val="66632B22"/>
    <w:rsid w:val="66660017"/>
    <w:rsid w:val="668830F6"/>
    <w:rsid w:val="66D76745"/>
    <w:rsid w:val="66FB2F36"/>
    <w:rsid w:val="6739498C"/>
    <w:rsid w:val="6757789A"/>
    <w:rsid w:val="67846DBE"/>
    <w:rsid w:val="678863C1"/>
    <w:rsid w:val="67961102"/>
    <w:rsid w:val="67A17063"/>
    <w:rsid w:val="67A324A1"/>
    <w:rsid w:val="67A54465"/>
    <w:rsid w:val="67C82D2D"/>
    <w:rsid w:val="67D337F7"/>
    <w:rsid w:val="67E50E81"/>
    <w:rsid w:val="67E57297"/>
    <w:rsid w:val="67F86DA0"/>
    <w:rsid w:val="68045EB2"/>
    <w:rsid w:val="682E3F73"/>
    <w:rsid w:val="68412BD1"/>
    <w:rsid w:val="684C1C23"/>
    <w:rsid w:val="685A3571"/>
    <w:rsid w:val="686E1986"/>
    <w:rsid w:val="688F16F1"/>
    <w:rsid w:val="689F529D"/>
    <w:rsid w:val="68E17E1F"/>
    <w:rsid w:val="68F11195"/>
    <w:rsid w:val="68F206E5"/>
    <w:rsid w:val="68F66AD0"/>
    <w:rsid w:val="68FB18F1"/>
    <w:rsid w:val="69083564"/>
    <w:rsid w:val="69292084"/>
    <w:rsid w:val="695E36C3"/>
    <w:rsid w:val="69795CF1"/>
    <w:rsid w:val="69941E71"/>
    <w:rsid w:val="69AA3132"/>
    <w:rsid w:val="69BD4918"/>
    <w:rsid w:val="69CF35B2"/>
    <w:rsid w:val="69EE5152"/>
    <w:rsid w:val="69F96E63"/>
    <w:rsid w:val="6A093806"/>
    <w:rsid w:val="6A0B1E5A"/>
    <w:rsid w:val="6A231730"/>
    <w:rsid w:val="6A2829D5"/>
    <w:rsid w:val="6A3B5088"/>
    <w:rsid w:val="6A9B454D"/>
    <w:rsid w:val="6AA45DD3"/>
    <w:rsid w:val="6AD96D37"/>
    <w:rsid w:val="6AE12B83"/>
    <w:rsid w:val="6B2B66DF"/>
    <w:rsid w:val="6B364C7D"/>
    <w:rsid w:val="6B452B0C"/>
    <w:rsid w:val="6B474E48"/>
    <w:rsid w:val="6B6C5386"/>
    <w:rsid w:val="6B741C4A"/>
    <w:rsid w:val="6B7B3FEF"/>
    <w:rsid w:val="6BAC0189"/>
    <w:rsid w:val="6BB80F74"/>
    <w:rsid w:val="6BBD559D"/>
    <w:rsid w:val="6BC22554"/>
    <w:rsid w:val="6BDB48B5"/>
    <w:rsid w:val="6BE54C14"/>
    <w:rsid w:val="6C512734"/>
    <w:rsid w:val="6C8B53A2"/>
    <w:rsid w:val="6C8B62C1"/>
    <w:rsid w:val="6CA30F74"/>
    <w:rsid w:val="6CB17718"/>
    <w:rsid w:val="6CB82F24"/>
    <w:rsid w:val="6CC94E87"/>
    <w:rsid w:val="6CD53331"/>
    <w:rsid w:val="6CFC553E"/>
    <w:rsid w:val="6D114B95"/>
    <w:rsid w:val="6D1F066F"/>
    <w:rsid w:val="6D274ECE"/>
    <w:rsid w:val="6D2A0812"/>
    <w:rsid w:val="6D74531F"/>
    <w:rsid w:val="6D754D8C"/>
    <w:rsid w:val="6D7C1D65"/>
    <w:rsid w:val="6D9506AA"/>
    <w:rsid w:val="6DC70742"/>
    <w:rsid w:val="6DD52BE3"/>
    <w:rsid w:val="6E27080F"/>
    <w:rsid w:val="6E7F4B8D"/>
    <w:rsid w:val="6E892EBD"/>
    <w:rsid w:val="6EA76461"/>
    <w:rsid w:val="6EA92012"/>
    <w:rsid w:val="6EC03DB8"/>
    <w:rsid w:val="6EE83FC0"/>
    <w:rsid w:val="6EF2710D"/>
    <w:rsid w:val="6EFA14FE"/>
    <w:rsid w:val="6F003BAD"/>
    <w:rsid w:val="6F015416"/>
    <w:rsid w:val="6F0F4C44"/>
    <w:rsid w:val="6FBC6AB1"/>
    <w:rsid w:val="6FDC0946"/>
    <w:rsid w:val="6FFD2E50"/>
    <w:rsid w:val="701178A2"/>
    <w:rsid w:val="70182BA3"/>
    <w:rsid w:val="704F2D58"/>
    <w:rsid w:val="70604BE2"/>
    <w:rsid w:val="707229F5"/>
    <w:rsid w:val="70B81BFF"/>
    <w:rsid w:val="70BE5BA3"/>
    <w:rsid w:val="70E46D13"/>
    <w:rsid w:val="71216EC6"/>
    <w:rsid w:val="71266DE0"/>
    <w:rsid w:val="713759CB"/>
    <w:rsid w:val="71431AA8"/>
    <w:rsid w:val="714B1118"/>
    <w:rsid w:val="71695B1E"/>
    <w:rsid w:val="71707972"/>
    <w:rsid w:val="718122FD"/>
    <w:rsid w:val="71847AE2"/>
    <w:rsid w:val="71ED69C1"/>
    <w:rsid w:val="71FC3720"/>
    <w:rsid w:val="72106C11"/>
    <w:rsid w:val="72574952"/>
    <w:rsid w:val="725F5EB2"/>
    <w:rsid w:val="72B16987"/>
    <w:rsid w:val="72F0687A"/>
    <w:rsid w:val="72F8342D"/>
    <w:rsid w:val="735C7E80"/>
    <w:rsid w:val="735E1215"/>
    <w:rsid w:val="73850A93"/>
    <w:rsid w:val="738F1A00"/>
    <w:rsid w:val="73964595"/>
    <w:rsid w:val="73A24B34"/>
    <w:rsid w:val="73A625FC"/>
    <w:rsid w:val="73A82F18"/>
    <w:rsid w:val="73AA3251"/>
    <w:rsid w:val="73AD1C57"/>
    <w:rsid w:val="73C62352"/>
    <w:rsid w:val="73D7089D"/>
    <w:rsid w:val="73E36853"/>
    <w:rsid w:val="741030C3"/>
    <w:rsid w:val="742B0327"/>
    <w:rsid w:val="742E340F"/>
    <w:rsid w:val="743C0E2B"/>
    <w:rsid w:val="74450ED1"/>
    <w:rsid w:val="74537567"/>
    <w:rsid w:val="745C4FCD"/>
    <w:rsid w:val="74675198"/>
    <w:rsid w:val="746E369A"/>
    <w:rsid w:val="747649B2"/>
    <w:rsid w:val="747F1FAF"/>
    <w:rsid w:val="74976373"/>
    <w:rsid w:val="74FB6F2B"/>
    <w:rsid w:val="7544144E"/>
    <w:rsid w:val="756B6946"/>
    <w:rsid w:val="756F6FA1"/>
    <w:rsid w:val="7570588E"/>
    <w:rsid w:val="75A95DF6"/>
    <w:rsid w:val="75B66DFE"/>
    <w:rsid w:val="75B85BBF"/>
    <w:rsid w:val="75F86E70"/>
    <w:rsid w:val="76064A41"/>
    <w:rsid w:val="7625601A"/>
    <w:rsid w:val="76513C05"/>
    <w:rsid w:val="769E0B4B"/>
    <w:rsid w:val="76C30D21"/>
    <w:rsid w:val="76C30EE4"/>
    <w:rsid w:val="76C9109B"/>
    <w:rsid w:val="76CC39F6"/>
    <w:rsid w:val="76DC7890"/>
    <w:rsid w:val="76EC2E7C"/>
    <w:rsid w:val="76F765F6"/>
    <w:rsid w:val="774540C2"/>
    <w:rsid w:val="77624237"/>
    <w:rsid w:val="77662074"/>
    <w:rsid w:val="777E6D6F"/>
    <w:rsid w:val="779C05C9"/>
    <w:rsid w:val="77C568C4"/>
    <w:rsid w:val="78282B5F"/>
    <w:rsid w:val="783826E2"/>
    <w:rsid w:val="78516477"/>
    <w:rsid w:val="785B2C28"/>
    <w:rsid w:val="787813EA"/>
    <w:rsid w:val="787D48B4"/>
    <w:rsid w:val="788A2390"/>
    <w:rsid w:val="789C3FEE"/>
    <w:rsid w:val="78D9133E"/>
    <w:rsid w:val="79B7167F"/>
    <w:rsid w:val="7A0B0E47"/>
    <w:rsid w:val="7A107186"/>
    <w:rsid w:val="7A302627"/>
    <w:rsid w:val="7A6F05E3"/>
    <w:rsid w:val="7A8B6668"/>
    <w:rsid w:val="7AA01E3A"/>
    <w:rsid w:val="7AC52F20"/>
    <w:rsid w:val="7AF43248"/>
    <w:rsid w:val="7B273606"/>
    <w:rsid w:val="7B36326D"/>
    <w:rsid w:val="7B7F75A9"/>
    <w:rsid w:val="7B8D39E7"/>
    <w:rsid w:val="7B972FE1"/>
    <w:rsid w:val="7BB42002"/>
    <w:rsid w:val="7BB75153"/>
    <w:rsid w:val="7BF165E3"/>
    <w:rsid w:val="7BF34A2F"/>
    <w:rsid w:val="7BF7350C"/>
    <w:rsid w:val="7C55347D"/>
    <w:rsid w:val="7C9219F0"/>
    <w:rsid w:val="7C930DE7"/>
    <w:rsid w:val="7C9E6F3D"/>
    <w:rsid w:val="7CB92269"/>
    <w:rsid w:val="7CBF006A"/>
    <w:rsid w:val="7CD75C5A"/>
    <w:rsid w:val="7CDC31AB"/>
    <w:rsid w:val="7CFD316B"/>
    <w:rsid w:val="7D0A691E"/>
    <w:rsid w:val="7D1B6CA2"/>
    <w:rsid w:val="7D3B0B84"/>
    <w:rsid w:val="7D8E314F"/>
    <w:rsid w:val="7D952857"/>
    <w:rsid w:val="7DC50AE8"/>
    <w:rsid w:val="7DE23751"/>
    <w:rsid w:val="7DEA60DB"/>
    <w:rsid w:val="7E152D13"/>
    <w:rsid w:val="7E3C02E5"/>
    <w:rsid w:val="7E4A2A49"/>
    <w:rsid w:val="7E4B58D8"/>
    <w:rsid w:val="7E6A0DFC"/>
    <w:rsid w:val="7E9D04F6"/>
    <w:rsid w:val="7EA826F3"/>
    <w:rsid w:val="7EB54B6D"/>
    <w:rsid w:val="7EBF02E9"/>
    <w:rsid w:val="7EC31904"/>
    <w:rsid w:val="7ECA1299"/>
    <w:rsid w:val="7ECC63AC"/>
    <w:rsid w:val="7EDC282E"/>
    <w:rsid w:val="7EEE16D8"/>
    <w:rsid w:val="7EF02355"/>
    <w:rsid w:val="7EFD618C"/>
    <w:rsid w:val="7F1E3453"/>
    <w:rsid w:val="7F5636E8"/>
    <w:rsid w:val="7F5C05D3"/>
    <w:rsid w:val="7F703E51"/>
    <w:rsid w:val="7F993358"/>
    <w:rsid w:val="7FBA3005"/>
    <w:rsid w:val="7FE346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0"/>
    <w:pPr>
      <w:keepNext/>
      <w:keepLines/>
      <w:spacing w:line="578" w:lineRule="exact"/>
      <w:jc w:val="center"/>
      <w:outlineLvl w:val="0"/>
    </w:pPr>
    <w:rPr>
      <w:rFonts w:ascii="Times New Roman" w:hAnsi="Times New Roman" w:eastAsia="方正小标宋简体"/>
      <w:kern w:val="44"/>
      <w:sz w:val="44"/>
      <w:szCs w:val="20"/>
    </w:rPr>
  </w:style>
  <w:style w:type="paragraph" w:styleId="3">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4"/>
    <w:semiHidden/>
    <w:unhideWhenUsed/>
    <w:qFormat/>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11">
    <w:name w:val="Strong"/>
    <w:basedOn w:val="10"/>
    <w:qFormat/>
    <w:uiPriority w:val="22"/>
    <w:rPr>
      <w:b/>
    </w:rPr>
  </w:style>
  <w:style w:type="character" w:customStyle="1" w:styleId="12">
    <w:name w:val="页眉 Char"/>
    <w:basedOn w:val="10"/>
    <w:link w:val="7"/>
    <w:qFormat/>
    <w:uiPriority w:val="99"/>
    <w:rPr>
      <w:sz w:val="18"/>
      <w:szCs w:val="18"/>
    </w:rPr>
  </w:style>
  <w:style w:type="character" w:customStyle="1" w:styleId="13">
    <w:name w:val="页脚 Char"/>
    <w:basedOn w:val="10"/>
    <w:link w:val="6"/>
    <w:qFormat/>
    <w:uiPriority w:val="99"/>
    <w:rPr>
      <w:sz w:val="18"/>
      <w:szCs w:val="18"/>
    </w:rPr>
  </w:style>
  <w:style w:type="character" w:customStyle="1" w:styleId="14">
    <w:name w:val="批注框文本 Char"/>
    <w:basedOn w:val="10"/>
    <w:link w:val="5"/>
    <w:semiHidden/>
    <w:qFormat/>
    <w:uiPriority w:val="99"/>
    <w:rPr>
      <w:sz w:val="18"/>
      <w:szCs w:val="18"/>
    </w:rPr>
  </w:style>
  <w:style w:type="character" w:customStyle="1" w:styleId="15">
    <w:name w:val="标题 1 Char"/>
    <w:basedOn w:val="10"/>
    <w:link w:val="2"/>
    <w:qFormat/>
    <w:uiPriority w:val="0"/>
    <w:rPr>
      <w:rFonts w:ascii="Times New Roman" w:hAnsi="Times New Roman" w:eastAsia="方正小标宋简体"/>
      <w:kern w:val="44"/>
      <w:sz w:val="4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2939</Words>
  <Characters>3012</Characters>
  <Lines>23</Lines>
  <Paragraphs>6</Paragraphs>
  <TotalTime>32</TotalTime>
  <ScaleCrop>false</ScaleCrop>
  <LinksUpToDate>false</LinksUpToDate>
  <CharactersWithSpaces>3032</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2019-09-11T17:19:00Z</dcterms:created>
  <dc:creator>Bobo</dc:creator>
  <cp:lastModifiedBy>马杏玲</cp:lastModifiedBy>
  <cp:lastPrinted>2023-11-13T11:19:00Z</cp:lastPrinted>
  <dcterms:modified xsi:type="dcterms:W3CDTF">2023-11-29T03:33:25Z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54D1092B2A1B4A5BBDC70848EC0771D7</vt:lpwstr>
  </property>
</Properties>
</file>