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2023年第四批注册的北京市自然科学基金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依托单位名单</w:t>
      </w:r>
    </w:p>
    <w:tbl>
      <w:tblPr>
        <w:tblStyle w:val="4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宋体"/>
                <w:lang w:bidi="ar"/>
              </w:rPr>
              <w:t>序号</w:t>
            </w:r>
          </w:p>
        </w:tc>
        <w:tc>
          <w:tcPr>
            <w:tcW w:w="782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default" w:hAnsi="宋体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爱博诺德（北京）医疗科技股份有限公司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拜西欧斯（北京）生物技术有限公司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北京爱博生生物技术有限公司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北京安必奇生物科技有限公司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北京博奥晶典生物技术有限公司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北京电子工程总体研究所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北京国科融智生物技术有限公司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北京京瓦农业科技创新中心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北京晶颜生物材料科技有限公司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北京巨束科技有限公司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北京康辰药业股份有限公司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北京昆迈医疗科技有限公司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北京莱仕博医疗科技有限公司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北京路德永泰环保科技有限公司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北京美中双和医疗器械股份有限公司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北京瑞赛长城航空测控技术有限公司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北京睿芯众核科技有限公司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北京山海础石信息技术有限公司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北京水云星晗科技有限公司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北京天智航医疗科技股份有限公司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北京通美晶体技术股份有限公司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北京万泰生物药业股份有限公司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北京伟德杰生物科技有限公司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北京星奇原生物科技有限公司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北京雪迪龙科技股份有限公司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北京因诺惟康医药科技有限公司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北京臻知医学科技有限责任公司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北京中科凡语科技有限公司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北京中器华康科技发展有限公司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北京中天鹏宇科技发展有限公司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博雅缉因（北京）生物科技有限公司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国家海洋环境预报中心（自然资源部海啸预警中心）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国家无线电监测中心检测中心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国网经济技术研究院有限公司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交科院检测技术（北京）有限公司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卡斯柯信号（北京）有限公司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科技部科技评估中心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科洛华医疗科技（北京）有限公司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蓝箭航天空间科技股份有限公司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理光软件研究所（北京）有限公司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脉极客医疗科技（北京）有限公司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民政部一零一研究所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赛莱克斯微系统科技（北京）有限公司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西克麦哈克（北京）仪器有限公司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新源智储能源发展（北京）有限公司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47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中国地质科学院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中国电子信息产业发展研究院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49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中国健康教育中心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中国农业科学院农业质量标准与检测技术研究所（农业农村部农产品质量标准研究中心）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51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中国气象局人工影响天气中心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中国软件评测中心（工业和信息化部软件与集成电路促进中心）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53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中国兽医药品监察所（农业部兽药评审中心）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中芯热成科技(北京)有限责任公司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55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中讯邮电咨询设计院有限公司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7827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中咨集团生态技术研究所（北京）有限公司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135456"/>
    <w:rsid w:val="00172A27"/>
    <w:rsid w:val="001B3FFB"/>
    <w:rsid w:val="00841B42"/>
    <w:rsid w:val="008619DC"/>
    <w:rsid w:val="00BD2B89"/>
    <w:rsid w:val="00C62406"/>
    <w:rsid w:val="00F12C63"/>
    <w:rsid w:val="021F36ED"/>
    <w:rsid w:val="05505BF3"/>
    <w:rsid w:val="05A45BE0"/>
    <w:rsid w:val="097134F8"/>
    <w:rsid w:val="1C4C3A51"/>
    <w:rsid w:val="25C30DC4"/>
    <w:rsid w:val="28B139A5"/>
    <w:rsid w:val="2CC80ED2"/>
    <w:rsid w:val="2DB96A6D"/>
    <w:rsid w:val="31B859B9"/>
    <w:rsid w:val="396339B0"/>
    <w:rsid w:val="41FF501B"/>
    <w:rsid w:val="493531BF"/>
    <w:rsid w:val="4BAF3C6B"/>
    <w:rsid w:val="58131E77"/>
    <w:rsid w:val="5FC03B07"/>
    <w:rsid w:val="60411944"/>
    <w:rsid w:val="607A339A"/>
    <w:rsid w:val="63136B1F"/>
    <w:rsid w:val="66A575B3"/>
    <w:rsid w:val="7A162E17"/>
    <w:rsid w:val="7AA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958</Characters>
  <Lines>7</Lines>
  <Paragraphs>2</Paragraphs>
  <TotalTime>8</TotalTime>
  <ScaleCrop>false</ScaleCrop>
  <LinksUpToDate>false</LinksUpToDate>
  <CharactersWithSpaces>1124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2023-05-22T04:02:00Z</dcterms:created>
  <dc:creator>罗祥</dc:creator>
  <cp:lastModifiedBy>Mildred</cp:lastModifiedBy>
  <dcterms:modified xsi:type="dcterms:W3CDTF">2023-08-17T14:11:16Z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86DBD835C4CD40748A09E4C6E933CBAC_11</vt:lpwstr>
  </property>
</Properties>
</file>