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color w:val="FF0000"/>
          <w:spacing w:val="-20"/>
          <w:w w:val="60"/>
          <w:kern w:val="22"/>
          <w:sz w:val="11"/>
          <w:szCs w:val="11"/>
        </w:rPr>
      </w:pPr>
      <w:r>
        <w:rPr>
          <w:rFonts w:hint="eastAsia" w:ascii="方正小标宋_GBK" w:hAnsi="Times New Roman" w:eastAsia="方正小标宋_GBK" w:cs="方正小标宋_GBK"/>
          <w:color w:val="FF0000"/>
          <w:spacing w:val="-20"/>
          <w:w w:val="60"/>
          <w:kern w:val="22"/>
          <w:sz w:val="154"/>
          <w:szCs w:val="154"/>
        </w:rPr>
        <w:t>青岛市科学技术局文件</w:t>
      </w:r>
    </w:p>
    <w:p>
      <w:pPr>
        <w:spacing w:line="560" w:lineRule="exact"/>
        <w:jc w:val="center"/>
        <w:rPr>
          <w:rFonts w:ascii="仿宋_GB2312" w:hAnsi="宋体" w:eastAsia="仿宋_GB2312"/>
          <w:sz w:val="32"/>
          <w:szCs w:val="32"/>
        </w:rPr>
      </w:pPr>
      <w:r>
        <w:rPr>
          <w:rFonts w:hint="eastAsia" w:ascii="仿宋_GB2312" w:hAnsi="Times New Roman" w:eastAsia="仿宋_GB2312" w:cs="仿宋_GB2312"/>
          <w:sz w:val="32"/>
          <w:szCs w:val="32"/>
        </w:rPr>
        <w:t>青科字〔</w:t>
      </w:r>
      <w:r>
        <w:rPr>
          <w:rFonts w:ascii="仿宋_GB2312" w:hAnsi="Times New Roman" w:eastAsia="仿宋_GB2312" w:cs="仿宋_GB2312"/>
          <w:sz w:val="32"/>
          <w:szCs w:val="32"/>
        </w:rPr>
        <w:t>2023</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13</w:t>
      </w:r>
      <w:r>
        <w:rPr>
          <w:rFonts w:hint="eastAsia" w:ascii="仿宋_GB2312" w:hAnsi="Times New Roman" w:eastAsia="仿宋_GB2312" w:cs="仿宋_GB2312"/>
          <w:sz w:val="32"/>
          <w:szCs w:val="32"/>
        </w:rPr>
        <w:t>号</w:t>
      </w:r>
    </w:p>
    <w:p>
      <w:pPr>
        <w:tabs>
          <w:tab w:val="left" w:pos="360"/>
        </w:tabs>
        <w:spacing w:line="560" w:lineRule="exact"/>
        <w:jc w:val="center"/>
        <w:rPr>
          <w:rFonts w:ascii="仿宋_GB2312" w:hAnsi="宋体" w:eastAsia="仿宋_GB2312"/>
          <w:color w:val="FF0000"/>
          <w:sz w:val="32"/>
          <w:szCs w:val="32"/>
        </w:rPr>
      </w:pPr>
      <w:r>
        <w:rPr>
          <w:rFonts w:hint="eastAsia" w:ascii="仿宋_GB2312" w:hAnsi="宋体" w:eastAsia="仿宋_GB2312" w:cs="仿宋_GB2312"/>
          <w:color w:val="FF0000"/>
          <w:sz w:val="32"/>
          <w:szCs w:val="32"/>
        </w:rPr>
        <w:t>━━━━━━━━━━━━━━━━━━━━━━━━━━━</w:t>
      </w:r>
    </w:p>
    <w:p>
      <w:pPr>
        <w:spacing w:line="560" w:lineRule="exact"/>
        <w:jc w:val="center"/>
        <w:rPr>
          <w:rFonts w:ascii="方正小标宋_GBK" w:hAnsi="仿宋" w:eastAsia="方正小标宋_GBK" w:cs="宋体"/>
          <w:color w:val="000000"/>
          <w:kern w:val="0"/>
          <w:sz w:val="32"/>
          <w:szCs w:val="32"/>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关于印发《青岛市科学技术局关于研发机构</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科技成果转化绩效评价奖补实施细则（试行）》</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的通知</w:t>
      </w:r>
    </w:p>
    <w:p>
      <w:pPr>
        <w:spacing w:line="580" w:lineRule="exact"/>
        <w:jc w:val="center"/>
        <w:rPr>
          <w:rFonts w:ascii="方正小标宋_GBK" w:hAnsi="仿宋" w:eastAsia="方正小标宋_GBK" w:cs="宋体"/>
          <w:color w:val="FF0000"/>
          <w:kern w:val="0"/>
          <w:sz w:val="32"/>
          <w:szCs w:val="32"/>
        </w:rPr>
      </w:pPr>
    </w:p>
    <w:p>
      <w:pPr>
        <w:spacing w:line="580" w:lineRule="exact"/>
        <w:rPr>
          <w:rFonts w:ascii="仿宋_GB2312" w:eastAsia="仿宋_GB2312" w:cs="仿宋_GB2312"/>
          <w:sz w:val="32"/>
          <w:szCs w:val="32"/>
        </w:rPr>
      </w:pPr>
      <w:r>
        <w:rPr>
          <w:rFonts w:hint="eastAsia" w:ascii="仿宋_GB2312" w:eastAsia="仿宋_GB2312" w:cs="仿宋_GB2312"/>
          <w:sz w:val="32"/>
          <w:szCs w:val="32"/>
        </w:rPr>
        <w:t>各区（市、功能区）、西海岸新区科技主管部门，各有关单位：</w:t>
      </w:r>
    </w:p>
    <w:p>
      <w:pPr>
        <w:spacing w:line="580" w:lineRule="exact"/>
        <w:ind w:firstLine="640" w:firstLineChars="200"/>
        <w:rPr>
          <w:rFonts w:ascii="仿宋_GB2312" w:eastAsia="仿宋_GB2312" w:cs="仿宋_GB2312"/>
          <w:sz w:val="32"/>
          <w:szCs w:val="32"/>
        </w:rPr>
        <w:sectPr>
          <w:footerReference r:id="rId3" w:type="default"/>
          <w:pgSz w:w="11905" w:h="16838"/>
          <w:pgMar w:top="4082" w:right="1474" w:bottom="1985" w:left="1588" w:header="851" w:footer="992" w:gutter="0"/>
          <w:pgNumType w:fmt="numberInDash"/>
          <w:cols w:space="0" w:num="1"/>
          <w:docGrid w:type="lines" w:linePitch="325" w:charSpace="0"/>
        </w:sectPr>
      </w:pPr>
      <w:r>
        <w:rPr>
          <w:rFonts w:hint="eastAsia" w:ascii="仿宋_GB2312" w:eastAsia="仿宋_GB2312"/>
          <w:sz w:val="32"/>
          <w:szCs w:val="32"/>
        </w:rPr>
        <w:t>为贯彻落实创新驱动发展战略和黄河流域高质量发展工作要求，切实推进《青岛市实施“硕果计划”加快促进科技成果转移转化若干政策措施》</w:t>
      </w:r>
      <w:r>
        <w:rPr>
          <w:rFonts w:hint="eastAsia" w:ascii="仿宋_GB2312" w:hAnsi="仿宋_GB2312" w:eastAsia="仿宋_GB2312" w:cs="仿宋_GB2312"/>
          <w:sz w:val="32"/>
          <w:szCs w:val="32"/>
        </w:rPr>
        <w:t>（青政字〔</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号）</w:t>
      </w:r>
      <w:r>
        <w:rPr>
          <w:rFonts w:hint="eastAsia" w:ascii="仿宋_GB2312" w:eastAsia="仿宋_GB2312"/>
          <w:sz w:val="32"/>
          <w:szCs w:val="32"/>
        </w:rPr>
        <w:t>实施</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进一步强化使命导向，优化创新创业生态，引导和激励在青研发机构加快科技成果转化</w:t>
      </w:r>
      <w:r>
        <w:rPr>
          <w:rFonts w:ascii="仿宋_GB2312" w:hAnsi="仿宋_GB2312" w:eastAsia="仿宋_GB2312" w:cs="仿宋_GB2312"/>
          <w:kern w:val="0"/>
          <w:sz w:val="32"/>
          <w:szCs w:val="32"/>
        </w:rPr>
        <w:t>,</w:t>
      </w:r>
      <w:r>
        <w:rPr>
          <w:rFonts w:hint="eastAsia" w:ascii="仿宋_GB2312" w:hAnsi="仿宋_GB2312" w:eastAsia="仿宋_GB2312" w:cs="仿宋_GB2312"/>
          <w:sz w:val="32"/>
          <w:szCs w:val="32"/>
        </w:rPr>
        <w:t>市科技局制定了《青岛市科学技术局关于研发机构科技成果转化绩效评价奖补实施细则（试行）》。现印发给你</w:t>
      </w:r>
      <w:r>
        <w:rPr>
          <w:rFonts w:hint="eastAsia" w:ascii="仿宋_GB2312" w:eastAsia="仿宋_GB2312" w:cs="仿宋_GB2312"/>
          <w:sz w:val="32"/>
          <w:szCs w:val="32"/>
        </w:rPr>
        <w:t>们，</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请遵照执行。</w:t>
      </w:r>
    </w:p>
    <w:p>
      <w:pPr>
        <w:widowControl/>
        <w:shd w:val="clear" w:color="auto" w:fill="FFFFFF"/>
        <w:spacing w:line="580" w:lineRule="exact"/>
        <w:rPr>
          <w:rFonts w:ascii="仿宋_GB2312" w:hAnsi="宋体" w:eastAsia="仿宋_GB2312"/>
          <w:sz w:val="32"/>
          <w:szCs w:val="32"/>
        </w:rPr>
      </w:pPr>
    </w:p>
    <w:p>
      <w:pPr>
        <w:widowControl/>
        <w:shd w:val="clear" w:color="auto" w:fill="FFFFFF"/>
        <w:spacing w:line="580" w:lineRule="exact"/>
        <w:ind w:firstLine="640"/>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青岛市科学技术局</w:t>
      </w:r>
    </w:p>
    <w:p>
      <w:pPr>
        <w:widowControl/>
        <w:shd w:val="clear" w:color="auto" w:fill="FFFFFF"/>
        <w:spacing w:line="580" w:lineRule="exact"/>
        <w:ind w:firstLine="640"/>
        <w:rPr>
          <w:rFonts w:ascii="仿宋_GB2312" w:hAnsi="宋体" w:eastAsia="仿宋_GB2312"/>
          <w:sz w:val="32"/>
          <w:szCs w:val="32"/>
        </w:rPr>
      </w:pPr>
      <w:r>
        <w:rPr>
          <w:rFonts w:ascii="仿宋_GB2312" w:hAnsi="宋体" w:eastAsia="仿宋_GB2312"/>
          <w:sz w:val="32"/>
          <w:szCs w:val="32"/>
        </w:rPr>
        <w:t xml:space="preserve">                               2023</w:t>
      </w:r>
      <w:r>
        <w:rPr>
          <w:rFonts w:hint="eastAsia" w:ascii="仿宋_GB2312" w:hAnsi="宋体" w:eastAsia="仿宋_GB2312"/>
          <w:sz w:val="32"/>
          <w:szCs w:val="32"/>
        </w:rPr>
        <w:t>年</w:t>
      </w:r>
      <w:r>
        <w:rPr>
          <w:rFonts w:ascii="仿宋_GB2312" w:hAnsi="宋体" w:eastAsia="仿宋_GB2312"/>
          <w:sz w:val="32"/>
          <w:szCs w:val="32"/>
        </w:rPr>
        <w:t>8</w:t>
      </w:r>
      <w:r>
        <w:rPr>
          <w:rFonts w:hint="eastAsia" w:ascii="仿宋_GB2312" w:hAnsi="宋体" w:eastAsia="仿宋_GB2312"/>
          <w:sz w:val="32"/>
          <w:szCs w:val="32"/>
        </w:rPr>
        <w:t>月</w:t>
      </w:r>
      <w:r>
        <w:rPr>
          <w:rFonts w:ascii="仿宋_GB2312" w:hAnsi="宋体" w:eastAsia="仿宋_GB2312"/>
          <w:sz w:val="32"/>
          <w:szCs w:val="32"/>
        </w:rPr>
        <w:t>2</w:t>
      </w:r>
      <w:r>
        <w:rPr>
          <w:rFonts w:hint="eastAsia" w:ascii="仿宋_GB2312" w:hAnsi="宋体" w:eastAsia="仿宋_GB2312"/>
          <w:sz w:val="32"/>
          <w:szCs w:val="32"/>
          <w:lang w:val="en-US" w:eastAsia="zh-CN"/>
        </w:rPr>
        <w:t>5</w:t>
      </w:r>
      <w:r>
        <w:rPr>
          <w:rFonts w:hint="eastAsia" w:ascii="仿宋_GB2312" w:hAnsi="宋体" w:eastAsia="仿宋_GB2312"/>
          <w:sz w:val="32"/>
          <w:szCs w:val="32"/>
        </w:rPr>
        <w:t>日</w:t>
      </w:r>
    </w:p>
    <w:p>
      <w:pPr>
        <w:widowControl/>
        <w:shd w:val="clear" w:color="auto" w:fill="FFFFFF"/>
        <w:spacing w:line="580" w:lineRule="exact"/>
        <w:ind w:firstLine="640"/>
        <w:rPr>
          <w:rFonts w:ascii="仿宋_GB2312" w:hAnsi="宋体" w:eastAsia="仿宋_GB2312"/>
          <w:sz w:val="32"/>
          <w:szCs w:val="32"/>
        </w:rPr>
      </w:pPr>
    </w:p>
    <w:p>
      <w:pPr>
        <w:widowControl/>
        <w:shd w:val="clear" w:color="auto" w:fill="FFFFFF"/>
        <w:spacing w:line="580" w:lineRule="exact"/>
        <w:ind w:firstLine="64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此件主动公开</w:t>
      </w:r>
      <w:r>
        <w:rPr>
          <w:rFonts w:ascii="仿宋_GB2312" w:hAnsi="宋体" w:eastAsia="仿宋_GB2312"/>
          <w:sz w:val="32"/>
          <w:szCs w:val="32"/>
        </w:rPr>
        <w:t>)</w:t>
      </w:r>
    </w:p>
    <w:p>
      <w:pPr>
        <w:spacing w:line="580" w:lineRule="exact"/>
        <w:jc w:val="center"/>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pStyle w:val="2"/>
        <w:spacing w:after="0" w:line="580" w:lineRule="exact"/>
        <w:ind w:left="31680" w:firstLine="31680"/>
        <w:rPr>
          <w:rFonts w:ascii="方正小标宋_GBK" w:eastAsia="方正小标宋_GBK"/>
          <w:sz w:val="44"/>
          <w:szCs w:val="44"/>
        </w:rPr>
      </w:pP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青岛市科学技术局关于研发机构</w:t>
      </w:r>
      <w:r>
        <w:rPr>
          <w:rFonts w:hint="eastAsia" w:ascii="方正小标宋_GBK" w:hAnsi="方正小标宋_GBK" w:eastAsia="方正小标宋_GBK" w:cs="方正小标宋_GBK"/>
          <w:snapToGrid w:val="0"/>
          <w:kern w:val="44"/>
          <w:sz w:val="44"/>
          <w:szCs w:val="44"/>
        </w:rPr>
        <w:t>科技成果转化绩效评价</w:t>
      </w:r>
      <w:r>
        <w:rPr>
          <w:rFonts w:hint="eastAsia" w:ascii="方正小标宋_GBK" w:eastAsia="方正小标宋_GBK"/>
          <w:sz w:val="44"/>
          <w:szCs w:val="44"/>
        </w:rPr>
        <w:t>奖补实施细则（试行）</w:t>
      </w:r>
    </w:p>
    <w:p>
      <w:pPr>
        <w:pStyle w:val="11"/>
        <w:spacing w:after="0" w:line="580" w:lineRule="exact"/>
        <w:ind w:left="0" w:leftChars="0"/>
        <w:rPr>
          <w:rFonts w:ascii="仿宋_GB2312" w:hAnsi="仿宋_GB2312" w:eastAsia="仿宋_GB2312" w:cs="仿宋_GB2312"/>
          <w:sz w:val="32"/>
          <w:szCs w:val="32"/>
        </w:rPr>
      </w:pPr>
    </w:p>
    <w:p>
      <w:pPr>
        <w:pStyle w:val="15"/>
        <w:widowControl/>
        <w:shd w:val="clear" w:color="auto" w:fill="FFFFFF"/>
        <w:spacing w:beforeAutospacing="0" w:afterAutospacing="0" w:line="580" w:lineRule="exact"/>
        <w:jc w:val="center"/>
        <w:rPr>
          <w:rFonts w:ascii="黑体" w:hAnsi="黑体" w:eastAsia="黑体" w:cs="黑体"/>
          <w:kern w:val="2"/>
          <w:sz w:val="32"/>
          <w:szCs w:val="32"/>
        </w:rPr>
      </w:pPr>
      <w:r>
        <w:rPr>
          <w:rFonts w:hint="eastAsia" w:ascii="黑体" w:hAnsi="黑体" w:eastAsia="黑体" w:cs="黑体"/>
          <w:kern w:val="2"/>
          <w:sz w:val="32"/>
          <w:szCs w:val="32"/>
        </w:rPr>
        <w:t>第一章</w:t>
      </w:r>
      <w:r>
        <w:rPr>
          <w:rFonts w:ascii="黑体" w:hAnsi="黑体" w:eastAsia="黑体" w:cs="黑体"/>
          <w:kern w:val="2"/>
          <w:sz w:val="32"/>
          <w:szCs w:val="32"/>
        </w:rPr>
        <w:t xml:space="preserve"> </w:t>
      </w:r>
      <w:r>
        <w:rPr>
          <w:rFonts w:hint="eastAsia" w:ascii="黑体" w:hAnsi="黑体" w:eastAsia="黑体" w:cs="黑体"/>
          <w:kern w:val="2"/>
          <w:sz w:val="32"/>
          <w:szCs w:val="32"/>
        </w:rPr>
        <w:t>总则</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eastAsia="仿宋_GB2312"/>
          <w:sz w:val="32"/>
          <w:szCs w:val="32"/>
        </w:rPr>
        <w:t>为贯彻落实创新驱动发展战略和黄河流域高质量发展工作要求，切实推进《青岛市实施“硕果计划”加快促进科技成果转移转化若干政策措施》实施</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进一步强化使命导向，优化创新创业生态，引导和激励在青研发机构加快科技成果转化，特制定本细则。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细则所称研发机构，是指在青岛市行政区域内开展自然科学及工程技术领域研究开发的科研机构，包括中央、省（部）驻青科研院所，市属、区属事业单位或转制改企单位，引进大院大所成立的企事业单位且认定为市级（含）以上新型研发机构。目前正在执行一事一议相关政策，给以支持的研发机构不在本细则范围内。</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本细则所称科技成果，是指通过科学研究与技术开发所产生的具有实用价值的成果。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本细则所称科技成果转化，是指为提高生产力水平而对科技成果所进行的后续试验、开发、应用、推广直至形成新技术、新工艺、新材料、新产品，发展新产业等活动。</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科技成果转化方式包括：经技术合同认定登记的技术转让、技术许可、技术开发、技术咨询、技术服务等；以科技成果作价投资，折算成股份或者出资比例；自行投资孵化成立科技企业；其他协商确定的方式。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研发机构科技成果转化绩效评价工作由市科技局组织开展，委托第三方专业机构具体实施。符合要求的</w:t>
      </w:r>
      <w:r>
        <w:rPr>
          <w:rFonts w:hint="eastAsia" w:ascii="仿宋_GB2312" w:hAnsi="仿宋_GB2312" w:eastAsia="仿宋_GB2312" w:cs="仿宋_GB2312"/>
          <w:sz w:val="32"/>
          <w:szCs w:val="32"/>
        </w:rPr>
        <w:t>研发机构根据申报通知自愿进行申报。</w:t>
      </w:r>
    </w:p>
    <w:p>
      <w:pPr>
        <w:spacing w:line="580" w:lineRule="exact"/>
        <w:jc w:val="center"/>
        <w:outlineLvl w:val="1"/>
        <w:rPr>
          <w:rFonts w:ascii="仿宋_GB2312" w:hAnsi="仿宋_GB2312" w:eastAsia="仿宋_GB2312" w:cs="仿宋_GB2312"/>
          <w:sz w:val="32"/>
          <w:szCs w:val="32"/>
        </w:rPr>
      </w:pPr>
    </w:p>
    <w:p>
      <w:pPr>
        <w:pStyle w:val="15"/>
        <w:widowControl/>
        <w:shd w:val="clear" w:color="auto" w:fill="FFFFFF"/>
        <w:spacing w:beforeAutospacing="0" w:afterAutospacing="0" w:line="580" w:lineRule="exact"/>
        <w:jc w:val="center"/>
        <w:rPr>
          <w:rFonts w:ascii="仿宋_GB2312" w:hAnsi="仿宋_GB2312" w:eastAsia="仿宋_GB2312" w:cs="仿宋_GB2312"/>
          <w:sz w:val="32"/>
          <w:szCs w:val="32"/>
        </w:rPr>
      </w:pPr>
      <w:r>
        <w:rPr>
          <w:rFonts w:hint="eastAsia" w:ascii="黑体" w:hAnsi="黑体" w:eastAsia="黑体" w:cs="黑体"/>
          <w:kern w:val="2"/>
          <w:sz w:val="32"/>
          <w:szCs w:val="32"/>
        </w:rPr>
        <w:t>第二章</w:t>
      </w:r>
      <w:r>
        <w:rPr>
          <w:rFonts w:ascii="黑体" w:hAnsi="黑体" w:eastAsia="黑体" w:cs="黑体"/>
          <w:kern w:val="2"/>
          <w:sz w:val="32"/>
          <w:szCs w:val="32"/>
        </w:rPr>
        <w:t xml:space="preserve"> </w:t>
      </w:r>
      <w:r>
        <w:rPr>
          <w:rFonts w:hint="eastAsia" w:ascii="黑体" w:hAnsi="黑体" w:eastAsia="黑体" w:cs="黑体"/>
          <w:kern w:val="2"/>
          <w:sz w:val="32"/>
          <w:szCs w:val="32"/>
        </w:rPr>
        <w:t>评价指标</w:t>
      </w:r>
    </w:p>
    <w:p>
      <w:pPr>
        <w:spacing w:line="580" w:lineRule="exact"/>
        <w:ind w:firstLine="640" w:firstLineChars="200"/>
        <w:rPr>
          <w:rFonts w:ascii="Times New Roman" w:hAnsi="Times New Roman" w:eastAsia="方正仿宋_GBK"/>
          <w:sz w:val="32"/>
          <w:szCs w:val="32"/>
        </w:rPr>
      </w:pPr>
      <w:r>
        <w:rPr>
          <w:rFonts w:hint="eastAsia" w:ascii="仿宋_GB2312" w:hAnsi="仿宋_GB2312" w:eastAsia="仿宋_GB2312" w:cs="仿宋_GB2312"/>
          <w:b/>
          <w:bCs/>
          <w:kern w:val="0"/>
          <w:sz w:val="32"/>
          <w:szCs w:val="32"/>
        </w:rPr>
        <w:t>第六条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研发机构科技成果转化绩效评价指标由定性指标和定量指标构成。定性指标包括专门机构与专职人员、政策落实与激励机制、科研基础设施与大型科学仪器开放共享等</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指标。定量指标包括面向本地企事业单位，以技术转让、技术许可或其他协商确定的方式进行转化的科技成果数量或金额，作价投资或自行转化孵化成立科技企业数量或相应企业营业收入，以技术开发、技术咨询、技术服务等方式实现服务</w:t>
      </w:r>
      <w:r>
        <w:rPr>
          <w:rFonts w:hint="eastAsia" w:ascii="仿宋_GB2312" w:hAnsi="仿宋_GB2312" w:eastAsia="仿宋_GB2312" w:cs="仿宋_GB2312"/>
          <w:kern w:val="0"/>
          <w:sz w:val="32"/>
          <w:szCs w:val="32"/>
          <w:lang w:eastAsia="zh-CN"/>
        </w:rPr>
        <w:t>数量或</w:t>
      </w:r>
      <w:r>
        <w:rPr>
          <w:rFonts w:hint="eastAsia" w:ascii="仿宋_GB2312" w:hAnsi="仿宋_GB2312" w:eastAsia="仿宋_GB2312" w:cs="仿宋_GB2312"/>
          <w:kern w:val="0"/>
          <w:sz w:val="32"/>
          <w:szCs w:val="32"/>
        </w:rPr>
        <w:t>收入，对接服务本地企业数量及凝练企业真实技术需求数量等</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项指标（见附件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按照目标导向和绩效导向，确定定性指标和定量指标权重分别为</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和</w:t>
      </w:r>
      <w:r>
        <w:rPr>
          <w:rFonts w:ascii="仿宋_GB2312" w:hAnsi="仿宋_GB2312" w:eastAsia="仿宋_GB2312" w:cs="仿宋_GB2312"/>
          <w:kern w:val="0"/>
          <w:sz w:val="32"/>
          <w:szCs w:val="32"/>
        </w:rPr>
        <w:t>80%</w:t>
      </w:r>
      <w:r>
        <w:rPr>
          <w:rFonts w:hint="eastAsia" w:ascii="仿宋_GB2312" w:hAnsi="仿宋_GB2312" w:eastAsia="仿宋_GB2312" w:cs="仿宋_GB2312"/>
          <w:kern w:val="0"/>
          <w:sz w:val="32"/>
          <w:szCs w:val="32"/>
        </w:rPr>
        <w:t>，标准满分为</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分，其中定性指标</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分、定量指标</w:t>
      </w:r>
      <w:r>
        <w:rPr>
          <w:rFonts w:ascii="仿宋_GB2312" w:hAnsi="仿宋_GB2312" w:eastAsia="仿宋_GB2312" w:cs="仿宋_GB2312"/>
          <w:kern w:val="0"/>
          <w:sz w:val="32"/>
          <w:szCs w:val="32"/>
        </w:rPr>
        <w:t>80</w:t>
      </w:r>
      <w:r>
        <w:rPr>
          <w:rFonts w:hint="eastAsia" w:ascii="仿宋_GB2312" w:hAnsi="仿宋_GB2312" w:eastAsia="仿宋_GB2312" w:cs="仿宋_GB2312"/>
          <w:kern w:val="0"/>
          <w:sz w:val="32"/>
          <w:szCs w:val="32"/>
        </w:rPr>
        <w:t>分。</w:t>
      </w:r>
      <w:r>
        <w:rPr>
          <w:rFonts w:hint="eastAsia" w:ascii="仿宋_GB2312" w:hAnsi="仿宋_GB2312" w:eastAsia="仿宋_GB2312" w:cs="仿宋_GB2312"/>
          <w:sz w:val="32"/>
          <w:szCs w:val="32"/>
        </w:rPr>
        <w:t>定性指标得分根据研发机构年度自评报告进行评定，定量指标得分根据研发机构实际填报数据进行评定。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绩效</w:t>
      </w:r>
      <w:r>
        <w:rPr>
          <w:rFonts w:hint="eastAsia" w:ascii="仿宋_GB2312" w:hAnsi="仿宋_GB2312" w:eastAsia="仿宋_GB2312" w:cs="仿宋_GB2312"/>
          <w:kern w:val="0"/>
          <w:sz w:val="32"/>
          <w:szCs w:val="32"/>
        </w:rPr>
        <w:t>评价指标</w:t>
      </w:r>
      <w:r>
        <w:rPr>
          <w:rFonts w:hint="eastAsia" w:ascii="仿宋_GB2312" w:hAnsi="仿宋_GB2312" w:eastAsia="仿宋_GB2312" w:cs="仿宋_GB2312"/>
          <w:sz w:val="32"/>
          <w:szCs w:val="32"/>
        </w:rPr>
        <w:t>采取动态调整机制，由市科技局根据科技成果转化工作创新需要进行调整并发布。</w:t>
      </w:r>
    </w:p>
    <w:p>
      <w:pPr>
        <w:pStyle w:val="15"/>
        <w:widowControl/>
        <w:shd w:val="clear" w:color="auto" w:fill="FFFFFF"/>
        <w:spacing w:beforeAutospacing="0" w:afterAutospacing="0" w:line="580" w:lineRule="exact"/>
        <w:jc w:val="center"/>
        <w:rPr>
          <w:rFonts w:ascii="黑体" w:hAnsi="黑体" w:eastAsia="黑体" w:cs="黑体"/>
          <w:kern w:val="2"/>
          <w:sz w:val="32"/>
          <w:szCs w:val="32"/>
        </w:rPr>
      </w:pPr>
    </w:p>
    <w:p>
      <w:pPr>
        <w:pStyle w:val="15"/>
        <w:widowControl/>
        <w:shd w:val="clear" w:color="auto" w:fill="FFFFFF"/>
        <w:spacing w:beforeAutospacing="0" w:afterAutospacing="0" w:line="580" w:lineRule="exact"/>
        <w:jc w:val="center"/>
        <w:rPr>
          <w:rFonts w:ascii="黑体" w:hAnsi="黑体" w:eastAsia="黑体" w:cs="黑体"/>
          <w:kern w:val="2"/>
          <w:sz w:val="32"/>
          <w:szCs w:val="32"/>
        </w:rPr>
      </w:pPr>
      <w:r>
        <w:rPr>
          <w:rFonts w:hint="eastAsia" w:ascii="黑体" w:hAnsi="黑体" w:eastAsia="黑体" w:cs="黑体"/>
          <w:kern w:val="2"/>
          <w:sz w:val="32"/>
          <w:szCs w:val="32"/>
        </w:rPr>
        <w:t>第三章</w:t>
      </w:r>
      <w:r>
        <w:rPr>
          <w:rFonts w:ascii="黑体" w:hAnsi="黑体" w:eastAsia="黑体" w:cs="黑体"/>
          <w:kern w:val="2"/>
          <w:sz w:val="32"/>
          <w:szCs w:val="32"/>
        </w:rPr>
        <w:t xml:space="preserve"> </w:t>
      </w:r>
      <w:r>
        <w:rPr>
          <w:rFonts w:hint="eastAsia" w:ascii="黑体" w:hAnsi="黑体" w:eastAsia="黑体" w:cs="黑体"/>
          <w:kern w:val="2"/>
          <w:sz w:val="32"/>
          <w:szCs w:val="32"/>
        </w:rPr>
        <w:t>方法与程序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科技成果转化绩效评价每年进行一次，原则上每年第三季度组织实施。各研发机构根据申报通知，</w:t>
      </w:r>
      <w:r>
        <w:rPr>
          <w:rFonts w:hint="eastAsia" w:ascii="仿宋_GB2312" w:eastAsia="仿宋_GB2312"/>
          <w:sz w:val="32"/>
          <w:szCs w:val="32"/>
        </w:rPr>
        <w:t>登录“青岛市科技服务信息系统”，填写年度</w:t>
      </w:r>
      <w:r>
        <w:rPr>
          <w:rFonts w:hint="eastAsia" w:ascii="仿宋_GB2312" w:hAnsi="仿宋" w:eastAsia="仿宋_GB2312" w:cs="仿宋_GB2312"/>
          <w:sz w:val="32"/>
          <w:szCs w:val="32"/>
        </w:rPr>
        <w:t>绩效评价申报书，将</w:t>
      </w:r>
      <w:r>
        <w:rPr>
          <w:rFonts w:hint="eastAsia" w:ascii="仿宋_GB2312" w:hAnsi="仿宋_GB2312" w:eastAsia="仿宋_GB2312" w:cs="仿宋_GB2312"/>
          <w:sz w:val="32"/>
          <w:szCs w:val="32"/>
        </w:rPr>
        <w:t>上年度本单位实施科技成果转化自评报告，连同相关证明材料</w:t>
      </w:r>
      <w:r>
        <w:rPr>
          <w:rFonts w:hint="eastAsia" w:ascii="仿宋_GB2312" w:eastAsia="仿宋_GB2312"/>
          <w:sz w:val="32"/>
          <w:szCs w:val="32"/>
        </w:rPr>
        <w:t>（如技术合同、孵化企业营业执照、银行对帐单、出资证明等）一并线上提交所在区（市、功能区）科技主管部门。</w:t>
      </w:r>
    </w:p>
    <w:p>
      <w:pPr>
        <w:pStyle w:val="15"/>
        <w:shd w:val="clear" w:color="auto" w:fill="FFFFFF"/>
        <w:spacing w:beforeAutospacing="0" w:afterAutospacing="0" w:line="580" w:lineRule="exact"/>
        <w:ind w:firstLine="640" w:firstLineChars="200"/>
        <w:jc w:val="both"/>
        <w:rPr>
          <w:rFonts w:ascii="仿宋_GB2312" w:eastAsia="仿宋_GB2312"/>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区</w:t>
      </w:r>
      <w:r>
        <w:rPr>
          <w:rFonts w:hint="eastAsia" w:ascii="仿宋_GB2312" w:eastAsia="仿宋_GB2312"/>
          <w:sz w:val="32"/>
          <w:szCs w:val="32"/>
        </w:rPr>
        <w:t>（市、功能区）科技主管部门对辖区内研发机构申报资格予以确认，对</w:t>
      </w:r>
      <w:r>
        <w:rPr>
          <w:rFonts w:hint="eastAsia" w:ascii="仿宋_GB2312" w:hAnsi="仿宋_GB2312" w:eastAsia="仿宋_GB2312" w:cs="仿宋_GB2312"/>
          <w:sz w:val="32"/>
          <w:szCs w:val="32"/>
        </w:rPr>
        <w:t>转制改企</w:t>
      </w:r>
      <w:r>
        <w:rPr>
          <w:rFonts w:hint="eastAsia" w:ascii="仿宋_GB2312" w:eastAsia="仿宋_GB2312"/>
          <w:sz w:val="32"/>
          <w:szCs w:val="32"/>
        </w:rPr>
        <w:t>研发机构需开展必要的绿色门槛审查，对符合条件的出具推荐意见并上报市科技局。</w:t>
      </w:r>
    </w:p>
    <w:p>
      <w:pPr>
        <w:pStyle w:val="15"/>
        <w:shd w:val="clear" w:color="auto" w:fill="FFFFFF"/>
        <w:spacing w:beforeAutospacing="0" w:afterAutospacing="0" w:line="580" w:lineRule="exact"/>
        <w:ind w:firstLine="640" w:firstLineChars="200"/>
        <w:jc w:val="both"/>
        <w:rPr>
          <w:rFonts w:ascii="仿宋_GB2312" w:eastAsia="仿宋_GB2312"/>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市科技局委托</w:t>
      </w:r>
      <w:r>
        <w:rPr>
          <w:rFonts w:hint="eastAsia" w:ascii="仿宋_GB2312" w:eastAsia="仿宋_GB2312"/>
          <w:sz w:val="32"/>
          <w:szCs w:val="32"/>
        </w:rPr>
        <w:t>第三方服务机构组织进行材料审核、专家评价，并抽取不低于</w:t>
      </w:r>
      <w:r>
        <w:rPr>
          <w:rFonts w:ascii="仿宋_GB2312" w:eastAsia="仿宋_GB2312"/>
          <w:sz w:val="32"/>
          <w:szCs w:val="32"/>
        </w:rPr>
        <w:t>20%</w:t>
      </w:r>
      <w:r>
        <w:rPr>
          <w:rFonts w:hint="eastAsia" w:ascii="仿宋_GB2312" w:eastAsia="仿宋_GB2312"/>
          <w:sz w:val="32"/>
          <w:szCs w:val="32"/>
        </w:rPr>
        <w:t>比例进行现场核查，提出评价意见。</w:t>
      </w:r>
    </w:p>
    <w:p>
      <w:pPr>
        <w:pStyle w:val="15"/>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b/>
          <w:bCs/>
          <w:sz w:val="32"/>
          <w:szCs w:val="32"/>
        </w:rPr>
        <w:t>第十二条</w:t>
      </w:r>
      <w:r>
        <w:rPr>
          <w:rFonts w:ascii="仿宋_GB2312" w:eastAsia="仿宋_GB2312"/>
          <w:sz w:val="32"/>
          <w:szCs w:val="32"/>
        </w:rPr>
        <w:t xml:space="preserve"> </w:t>
      </w:r>
      <w:r>
        <w:rPr>
          <w:rFonts w:hint="eastAsia" w:ascii="仿宋_GB2312" w:eastAsia="仿宋_GB2312"/>
          <w:sz w:val="32"/>
          <w:szCs w:val="32"/>
        </w:rPr>
        <w:t>评价结果分为优秀、良好、合格、不合格四个等次，</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分（含）以上为优秀，</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分（含）</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分为良好，</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分（含）</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分为合格，</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分以下为不合格。</w:t>
      </w:r>
    </w:p>
    <w:p>
      <w:pPr>
        <w:pStyle w:val="15"/>
        <w:widowControl/>
        <w:shd w:val="clear" w:color="auto" w:fill="FFFFFF"/>
        <w:spacing w:beforeAutospacing="0" w:afterAutospacing="0" w:line="580" w:lineRule="exact"/>
        <w:jc w:val="center"/>
        <w:rPr>
          <w:rFonts w:ascii="黑体" w:hAnsi="黑体" w:eastAsia="黑体" w:cs="黑体"/>
          <w:kern w:val="2"/>
          <w:sz w:val="32"/>
          <w:szCs w:val="32"/>
        </w:rPr>
      </w:pPr>
    </w:p>
    <w:p>
      <w:pPr>
        <w:pStyle w:val="15"/>
        <w:shd w:val="clear" w:color="auto" w:fill="FFFFFF"/>
        <w:spacing w:beforeAutospacing="0" w:afterAutospacing="0" w:line="580" w:lineRule="exact"/>
        <w:jc w:val="center"/>
        <w:rPr>
          <w:rFonts w:ascii="仿宋_GB2312" w:eastAsia="仿宋_GB2312"/>
          <w:sz w:val="32"/>
          <w:szCs w:val="32"/>
        </w:rPr>
      </w:pPr>
      <w:r>
        <w:rPr>
          <w:rFonts w:hint="eastAsia" w:ascii="黑体" w:hAnsi="黑体" w:eastAsia="黑体" w:cs="黑体"/>
          <w:kern w:val="2"/>
          <w:sz w:val="32"/>
          <w:szCs w:val="32"/>
        </w:rPr>
        <w:t>第四章</w:t>
      </w:r>
      <w:r>
        <w:rPr>
          <w:rFonts w:ascii="黑体" w:hAnsi="黑体" w:eastAsia="黑体" w:cs="黑体"/>
          <w:kern w:val="2"/>
          <w:sz w:val="32"/>
          <w:szCs w:val="32"/>
        </w:rPr>
        <w:t xml:space="preserve"> </w:t>
      </w:r>
      <w:r>
        <w:rPr>
          <w:rFonts w:hint="eastAsia" w:ascii="黑体" w:hAnsi="黑体" w:eastAsia="黑体" w:cs="黑体"/>
          <w:kern w:val="2"/>
          <w:sz w:val="32"/>
          <w:szCs w:val="32"/>
        </w:rPr>
        <w:t>结果运用与监督</w:t>
      </w:r>
    </w:p>
    <w:p>
      <w:pPr>
        <w:pStyle w:val="15"/>
        <w:shd w:val="clear" w:color="auto" w:fill="FFFFFF"/>
        <w:spacing w:beforeAutospacing="0" w:afterAutospacing="0" w:line="580" w:lineRule="exact"/>
        <w:ind w:firstLine="640" w:firstLineChars="200"/>
        <w:jc w:val="both"/>
        <w:rPr>
          <w:rFonts w:ascii="仿宋_GB2312" w:eastAsia="仿宋_GB2312"/>
          <w:sz w:val="32"/>
          <w:szCs w:val="32"/>
        </w:rPr>
      </w:pPr>
      <w:r>
        <w:rPr>
          <w:rFonts w:hint="eastAsia" w:ascii="仿宋_GB2312" w:eastAsia="仿宋_GB2312"/>
          <w:b/>
          <w:bCs/>
          <w:sz w:val="32"/>
          <w:szCs w:val="32"/>
        </w:rPr>
        <w:t>第十三条</w:t>
      </w:r>
      <w:r>
        <w:rPr>
          <w:rFonts w:ascii="仿宋_GB2312" w:eastAsia="仿宋_GB2312"/>
          <w:sz w:val="32"/>
          <w:szCs w:val="32"/>
        </w:rPr>
        <w:t xml:space="preserve"> </w:t>
      </w:r>
      <w:r>
        <w:rPr>
          <w:rFonts w:hint="eastAsia" w:ascii="仿宋_GB2312" w:eastAsia="仿宋_GB2312"/>
          <w:sz w:val="32"/>
          <w:szCs w:val="32"/>
        </w:rPr>
        <w:t>市科技局对评价结果进行公示。公示无异议后，将评价结果通报市委组织部、市委编办、市政府办公厅、市人力资源和社会保障局等有关部门及各区（市、功能区）。对评价优秀、良好等次的予以通报。</w:t>
      </w:r>
    </w:p>
    <w:p>
      <w:pPr>
        <w:pStyle w:val="15"/>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b/>
          <w:bCs/>
          <w:sz w:val="32"/>
          <w:szCs w:val="32"/>
        </w:rPr>
        <w:t>第十四条</w:t>
      </w:r>
      <w:r>
        <w:rPr>
          <w:rFonts w:ascii="仿宋_GB2312" w:eastAsia="仿宋_GB2312"/>
          <w:sz w:val="32"/>
          <w:szCs w:val="32"/>
        </w:rPr>
        <w:t xml:space="preserve"> </w:t>
      </w:r>
      <w:r>
        <w:rPr>
          <w:rFonts w:hint="eastAsia" w:ascii="仿宋_GB2312" w:eastAsia="仿宋_GB2312"/>
          <w:sz w:val="32"/>
          <w:szCs w:val="32"/>
        </w:rPr>
        <w:t>根据评</w:t>
      </w:r>
      <w:r>
        <w:rPr>
          <w:rFonts w:hint="eastAsia" w:ascii="仿宋_GB2312" w:hAnsi="仿宋_GB2312" w:eastAsia="仿宋_GB2312" w:cs="仿宋_GB2312"/>
          <w:sz w:val="32"/>
          <w:szCs w:val="32"/>
        </w:rPr>
        <w:t>价结果，按得分高低排序，对研发机构给予奖补资金支持。其中，评价优秀且排名前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位的，按照评价期内实施科技成果本地转化形成实际收入的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，给予最高</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万元支持；其余评价优秀的，以及评价良好且排名前</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位的，按照评价期内实施科技成果本地转化形成实际收入的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，给予最高</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万元支持。奖补资金应不低于</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用于本单位技术转移机构建设、技术转移人才培养、高价值专利培育、创业企业孵化等。</w:t>
      </w:r>
    </w:p>
    <w:p>
      <w:pPr>
        <w:pStyle w:val="15"/>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科技成果本地转化实际收入包括：一是按照本细则第四条所列成果转化方式形成的服务性收入实际到账额；二是科技成果作价投资成立新公司的，按该公司实缴资本占注册资本比例，同比例确定作价金额的相应价值视为收入；三是对已有企业以科技成果作价投资增资扩股的，实际作价投资金额视为收入。</w:t>
      </w:r>
    </w:p>
    <w:p>
      <w:pPr>
        <w:pStyle w:val="15"/>
        <w:shd w:val="clear" w:color="auto" w:fill="FFFFFF"/>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对于同年度获青岛市新型研发机构绩效评价优秀的研发机构，给予的奖励支持按照就高不重复原则执行。</w:t>
      </w:r>
    </w:p>
    <w:p>
      <w:pPr>
        <w:pStyle w:val="15"/>
        <w:shd w:val="clear" w:color="auto" w:fill="FFFFFF"/>
        <w:spacing w:beforeAutospacing="0" w:afterAutospacing="0" w:line="580" w:lineRule="exact"/>
        <w:ind w:firstLine="640" w:firstLineChars="200"/>
        <w:jc w:val="both"/>
        <w:rPr>
          <w:rFonts w:ascii="黑体" w:hAnsi="黑体" w:eastAsia="黑体" w:cs="黑体"/>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评价等次为不合格的研发机构，应认真梳理薄弱环节，找差距，补短板，创新制度建设，强化团队建设，完善条件保障，以市场需求为导向，提高创新绩效水平。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研发机构要积极参与科技成果转化绩效评价工作，对提供材料和数据真实性、准确性、合法性负责，不得弄虚作假。对提供虚假材料或存在科研失信行为的，将按照《科学技术活动违规行为处理暂行规定》（科学技术部令第</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号）等规定进行处理。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受委托的第三方机构，在研发机构科技成果转化绩效评价工作中存在违规行为的，按照《科学技术活动违规行为处理暂行规定》（科学技术部令第</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号）等规定进行处理。</w:t>
      </w:r>
    </w:p>
    <w:p>
      <w:pPr>
        <w:spacing w:line="580" w:lineRule="exact"/>
        <w:jc w:val="center"/>
        <w:outlineLvl w:val="1"/>
        <w:rPr>
          <w:rFonts w:ascii="仿宋_GB2312" w:hAnsi="仿宋_GB2312" w:eastAsia="仿宋_GB2312" w:cs="仿宋_GB2312"/>
          <w:sz w:val="32"/>
          <w:szCs w:val="32"/>
        </w:rPr>
      </w:pPr>
    </w:p>
    <w:p>
      <w:pPr>
        <w:spacing w:line="580" w:lineRule="exact"/>
        <w:jc w:val="center"/>
        <w:outlineLvl w:val="1"/>
        <w:rPr>
          <w:rFonts w:ascii="仿宋_GB2312" w:hAnsi="仿宋_GB2312" w:eastAsia="仿宋_GB2312" w:cs="仿宋_GB2312"/>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附</w:t>
      </w:r>
      <w:r>
        <w:rPr>
          <w:rFonts w:ascii="黑体" w:hAnsi="黑体" w:eastAsia="黑体" w:cs="黑体"/>
          <w:sz w:val="32"/>
          <w:szCs w:val="32"/>
        </w:rPr>
        <w:t xml:space="preserve"> </w:t>
      </w:r>
      <w:r>
        <w:rPr>
          <w:rFonts w:hint="eastAsia" w:ascii="黑体" w:hAnsi="黑体" w:eastAsia="黑体" w:cs="黑体"/>
          <w:sz w:val="32"/>
          <w:szCs w:val="32"/>
        </w:rPr>
        <w:t>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本细则由市科技局负责解释。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本细则自发布之日起施行，有效期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spacing w:line="580" w:lineRule="exact"/>
        <w:rPr>
          <w:rFonts w:ascii="仿宋_GB2312" w:hAnsi="仿宋_GB2312" w:eastAsia="仿宋_GB2312" w:cs="仿宋_GB2312"/>
          <w:sz w:val="32"/>
          <w:szCs w:val="32"/>
        </w:rPr>
      </w:pPr>
    </w:p>
    <w:p>
      <w:pPr>
        <w:spacing w:line="580" w:lineRule="exact"/>
        <w:ind w:left="1438" w:leftChars="304" w:hanging="800" w:hangingChars="25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青岛市研发机构科技成果转化绩效评价指标及评分标准（试行）</w:t>
      </w:r>
    </w:p>
    <w:p>
      <w:pPr>
        <w:spacing w:line="580" w:lineRule="exact"/>
        <w:ind w:left="1438"/>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青岛市研发机构科技成果转化自评报告编写提纲</w:t>
      </w:r>
    </w:p>
    <w:p>
      <w:pPr>
        <w:spacing w:line="580" w:lineRule="exact"/>
        <w:ind w:left="1438"/>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承诺书</w:t>
      </w:r>
    </w:p>
    <w:p>
      <w:pPr>
        <w:spacing w:line="560" w:lineRule="exact"/>
        <w:ind w:left="1438" w:leftChars="304" w:hanging="800" w:hangingChars="250"/>
        <w:rPr>
          <w:rFonts w:ascii="仿宋_GB2312" w:hAnsi="仿宋_GB2312" w:eastAsia="仿宋_GB2312" w:cs="仿宋_GB2312"/>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附件</w:t>
      </w:r>
      <w:r>
        <w:rPr>
          <w:rFonts w:ascii="黑体" w:hAnsi="黑体" w:eastAsia="黑体" w:cs="黑体"/>
          <w:sz w:val="32"/>
          <w:szCs w:val="32"/>
        </w:rPr>
        <w:t>1</w:t>
      </w:r>
    </w:p>
    <w:p>
      <w:pPr>
        <w:pStyle w:val="2"/>
        <w:ind w:left="31680" w:firstLine="31680"/>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青岛市研发机构科技成果转化</w:t>
      </w:r>
      <w:r>
        <w:rPr>
          <w:rFonts w:hint="eastAsia" w:ascii="方正小标宋_GBK" w:hAnsi="方正小标宋_GBK" w:eastAsia="方正小标宋_GBK" w:cs="方正小标宋_GBK"/>
          <w:sz w:val="44"/>
          <w:szCs w:val="44"/>
          <w:lang w:eastAsia="zh-CN"/>
        </w:rPr>
        <w:t>绩效</w:t>
      </w:r>
      <w:r>
        <w:rPr>
          <w:rFonts w:hint="eastAsia" w:ascii="方正小标宋_GBK" w:hAnsi="方正小标宋_GBK" w:eastAsia="方正小标宋_GBK" w:cs="方正小标宋_GBK"/>
          <w:sz w:val="44"/>
          <w:szCs w:val="44"/>
        </w:rPr>
        <w:t>评价指标及</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评分标准（试行）</w:t>
      </w:r>
    </w:p>
    <w:tbl>
      <w:tblPr>
        <w:tblStyle w:val="20"/>
        <w:tblpPr w:leftFromText="180" w:rightFromText="180" w:vertAnchor="text" w:horzAnchor="page" w:tblpX="1665" w:tblpY="429"/>
        <w:tblOverlap w:val="never"/>
        <w:tblW w:w="8807" w:type="dxa"/>
        <w:tblInd w:w="0" w:type="dxa"/>
        <w:tblLayout w:type="fixed"/>
        <w:tblCellMar>
          <w:top w:w="0" w:type="dxa"/>
          <w:left w:w="108" w:type="dxa"/>
          <w:bottom w:w="0" w:type="dxa"/>
          <w:right w:w="108" w:type="dxa"/>
        </w:tblCellMar>
      </w:tblPr>
      <w:tblGrid>
        <w:gridCol w:w="2034"/>
        <w:gridCol w:w="1046"/>
        <w:gridCol w:w="4431"/>
        <w:gridCol w:w="1296"/>
      </w:tblGrid>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textAlignment w:val="center"/>
              <w:rPr>
                <w:rFonts w:ascii="Times New Roman" w:hAnsi="Times New Roman" w:eastAsia="黑体"/>
                <w:sz w:val="28"/>
                <w:szCs w:val="28"/>
              </w:rPr>
            </w:pPr>
            <w:r>
              <w:rPr>
                <w:rFonts w:hint="eastAsia" w:ascii="Times New Roman" w:hAnsi="Times New Roman" w:eastAsia="黑体"/>
                <w:kern w:val="0"/>
                <w:sz w:val="28"/>
                <w:szCs w:val="28"/>
              </w:rPr>
              <w:t>主要指标</w:t>
            </w:r>
          </w:p>
        </w:tc>
        <w:tc>
          <w:tcPr>
            <w:tcW w:w="1046"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textAlignment w:val="center"/>
              <w:rPr>
                <w:rFonts w:ascii="Times New Roman" w:hAnsi="Times New Roman" w:eastAsia="黑体"/>
                <w:sz w:val="28"/>
                <w:szCs w:val="28"/>
              </w:rPr>
            </w:pPr>
            <w:r>
              <w:rPr>
                <w:rFonts w:hint="eastAsia" w:ascii="Times New Roman" w:hAnsi="Times New Roman" w:eastAsia="黑体"/>
                <w:kern w:val="0"/>
                <w:sz w:val="28"/>
                <w:szCs w:val="28"/>
              </w:rPr>
              <w:t>类型</w:t>
            </w:r>
          </w:p>
        </w:tc>
        <w:tc>
          <w:tcPr>
            <w:tcW w:w="443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textAlignment w:val="center"/>
              <w:rPr>
                <w:rFonts w:ascii="Times New Roman" w:hAnsi="Times New Roman" w:eastAsia="黑体"/>
                <w:kern w:val="0"/>
                <w:sz w:val="28"/>
                <w:szCs w:val="28"/>
              </w:rPr>
            </w:pPr>
            <w:r>
              <w:rPr>
                <w:rFonts w:hint="eastAsia" w:ascii="Times New Roman" w:hAnsi="Times New Roman" w:eastAsia="黑体"/>
                <w:kern w:val="0"/>
                <w:sz w:val="28"/>
                <w:szCs w:val="28"/>
              </w:rPr>
              <w:t>评价标准</w:t>
            </w:r>
          </w:p>
        </w:tc>
        <w:tc>
          <w:tcPr>
            <w:tcW w:w="1296"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textAlignment w:val="center"/>
              <w:rPr>
                <w:rFonts w:ascii="Times New Roman" w:hAnsi="Times New Roman" w:eastAsia="黑体"/>
                <w:sz w:val="28"/>
                <w:szCs w:val="28"/>
              </w:rPr>
            </w:pPr>
            <w:r>
              <w:rPr>
                <w:rFonts w:hint="eastAsia" w:ascii="Times New Roman" w:hAnsi="Times New Roman" w:eastAsia="黑体"/>
                <w:sz w:val="28"/>
                <w:szCs w:val="28"/>
              </w:rPr>
              <w:t>分值</w:t>
            </w: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专门机构与</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专职人员</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定性</w:t>
            </w:r>
          </w:p>
        </w:tc>
        <w:tc>
          <w:tcPr>
            <w:tcW w:w="4431"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建立单位分管负责人牵头的技术转移机构，专职人员、技术经理人队伍建设情况</w:t>
            </w:r>
            <w:r>
              <w:rPr>
                <w:rFonts w:hint="eastAsia" w:ascii="仿宋_GB2312" w:hAnsi="仿宋_GB2312" w:eastAsia="仿宋_GB2312" w:cs="仿宋_GB2312"/>
                <w:kern w:val="0"/>
                <w:sz w:val="24"/>
                <w:szCs w:val="24"/>
                <w:lang w:eastAsia="zh-CN"/>
              </w:rPr>
              <w:t>。</w:t>
            </w:r>
          </w:p>
        </w:tc>
        <w:tc>
          <w:tcPr>
            <w:tcW w:w="129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政策落实与</w:t>
            </w:r>
          </w:p>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激励机制</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定性</w:t>
            </w:r>
          </w:p>
        </w:tc>
        <w:tc>
          <w:tcPr>
            <w:tcW w:w="4431"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国家、省、市有关科技成果转化政策贯彻落实情况，激励科技成果转化制度建设和实施情况</w:t>
            </w:r>
            <w:r>
              <w:rPr>
                <w:rFonts w:hint="eastAsia" w:ascii="仿宋_GB2312" w:hAnsi="仿宋_GB2312" w:eastAsia="仿宋_GB2312" w:cs="仿宋_GB2312"/>
                <w:kern w:val="0"/>
                <w:sz w:val="24"/>
                <w:szCs w:val="24"/>
                <w:lang w:eastAsia="zh-CN"/>
              </w:rPr>
              <w:t>。</w:t>
            </w:r>
          </w:p>
        </w:tc>
        <w:tc>
          <w:tcPr>
            <w:tcW w:w="129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10</w:t>
            </w:r>
            <w:r>
              <w:rPr>
                <w:rFonts w:hint="eastAsia" w:ascii="仿宋_GB2312" w:hAnsi="仿宋_GB2312" w:eastAsia="仿宋_GB2312" w:cs="仿宋_GB2312"/>
                <w:sz w:val="24"/>
                <w:szCs w:val="24"/>
              </w:rPr>
              <w:t>分</w:t>
            </w: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科研基础设施</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与大型科学仪器</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开放共享</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定性</w:t>
            </w:r>
          </w:p>
        </w:tc>
        <w:tc>
          <w:tcPr>
            <w:tcW w:w="4431"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建立科研基础设施与大型科学仪器开放共享服务机制，在青岛市大型科学仪器共享服务平台“应入尽入”情况，纳入创新券服务机构及对外服务情况</w:t>
            </w:r>
            <w:r>
              <w:rPr>
                <w:rFonts w:hint="eastAsia" w:ascii="仿宋_GB2312" w:hAnsi="仿宋_GB2312" w:eastAsia="仿宋_GB2312" w:cs="仿宋_GB2312"/>
                <w:sz w:val="24"/>
                <w:szCs w:val="24"/>
                <w:lang w:eastAsia="zh-CN"/>
              </w:rPr>
              <w:t>。</w:t>
            </w:r>
          </w:p>
        </w:tc>
        <w:tc>
          <w:tcPr>
            <w:tcW w:w="129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tc>
      </w:tr>
      <w:tr>
        <w:tblPrEx>
          <w:tblLayout w:type="fixed"/>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为本地企事业单</w:t>
            </w:r>
            <w:r>
              <w:rPr>
                <w:rFonts w:hint="eastAsia" w:ascii="仿宋_GB2312" w:hAnsi="仿宋_GB2312" w:eastAsia="仿宋_GB2312" w:cs="仿宋_GB2312"/>
                <w:sz w:val="24"/>
                <w:szCs w:val="24"/>
                <w:lang w:eastAsia="zh-CN"/>
              </w:rPr>
              <w:t>位</w:t>
            </w:r>
            <w:r>
              <w:rPr>
                <w:rFonts w:hint="eastAsia" w:ascii="仿宋_GB2312" w:hAnsi="仿宋_GB2312" w:eastAsia="仿宋_GB2312" w:cs="仿宋_GB2312"/>
                <w:sz w:val="24"/>
                <w:szCs w:val="24"/>
              </w:rPr>
              <w:t>技术转让、</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技术许可</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进行转化的</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科技成果</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数量或金额</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定量</w:t>
            </w:r>
          </w:p>
        </w:tc>
        <w:tc>
          <w:tcPr>
            <w:tcW w:w="4431" w:type="dxa"/>
            <w:tcBorders>
              <w:top w:val="single" w:color="auto" w:sz="4" w:space="0"/>
              <w:left w:val="single" w:color="000000" w:sz="4" w:space="0"/>
              <w:bottom w:val="single" w:color="000000" w:sz="4" w:space="0"/>
              <w:right w:val="single" w:color="000000" w:sz="4" w:space="0"/>
            </w:tcBorders>
            <w:vAlign w:val="center"/>
          </w:tcPr>
          <w:p>
            <w:pPr>
              <w:pStyle w:val="2"/>
              <w:snapToGrid w:val="0"/>
              <w:spacing w:after="0" w:line="240" w:lineRule="atLeast"/>
              <w:ind w:left="0" w:leftChars="0" w:firstLine="0" w:firstLineChars="0"/>
              <w:textAlignment w:val="center"/>
              <w:rPr>
                <w:rFonts w:hint="eastAsia" w:ascii="仿宋_GB2312" w:hAnsi="仿宋_GB2312" w:eastAsia="仿宋_GB2312" w:cs="仿宋_GB2312"/>
                <w:sz w:val="24"/>
                <w:szCs w:val="24"/>
                <w:lang w:eastAsia="zh-CN"/>
              </w:rPr>
            </w:pPr>
            <w:r>
              <w:rPr>
                <w:rFonts w:ascii="????" w:hAnsi="????" w:cs="????"/>
                <w:sz w:val="24"/>
                <w:szCs w:val="24"/>
              </w:rPr>
              <w:fldChar w:fldCharType="begin"/>
            </w:r>
            <w:r>
              <w:rPr>
                <w:rFonts w:ascii="????" w:hAnsi="????" w:cs="????"/>
                <w:sz w:val="24"/>
                <w:szCs w:val="24"/>
              </w:rPr>
              <w:instrText xml:space="preserve"> = 1 \* GB3 \* MERGEFORMAT </w:instrText>
            </w:r>
            <w:r>
              <w:rPr>
                <w:rFonts w:ascii="????" w:hAnsi="????" w:cs="????"/>
                <w:sz w:val="24"/>
                <w:szCs w:val="24"/>
              </w:rPr>
              <w:fldChar w:fldCharType="separate"/>
            </w:r>
            <w:r>
              <w:rPr>
                <w:rFonts w:hint="eastAsia" w:ascii="宋体" w:hAnsi="宋体" w:cs="宋体"/>
              </w:rPr>
              <w:t>①</w:t>
            </w:r>
            <w:r>
              <w:rPr>
                <w:rFonts w:ascii="????" w:hAnsi="????" w:cs="????"/>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日后，每转让、许可（包括其他协商确定方式）</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项，得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最高</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napToGrid w:val="0"/>
              <w:spacing w:after="0" w:line="240" w:lineRule="atLeast"/>
              <w:ind w:left="0" w:leftChars="0" w:firstLine="0" w:firstLineChars="0"/>
              <w:textAlignment w:val="center"/>
              <w:rPr>
                <w:rFonts w:ascii="仿宋_GB2312" w:hAnsi="仿宋_GB2312" w:eastAsia="仿宋_GB2312" w:cs="仿宋_GB2312"/>
                <w:sz w:val="24"/>
                <w:szCs w:val="24"/>
              </w:rPr>
            </w:pPr>
            <w:r>
              <w:rPr>
                <w:rFonts w:ascii="????" w:hAnsi="????" w:cs="????"/>
                <w:sz w:val="24"/>
                <w:szCs w:val="24"/>
              </w:rPr>
              <w:fldChar w:fldCharType="begin"/>
            </w:r>
            <w:r>
              <w:rPr>
                <w:rFonts w:ascii="????" w:hAnsi="????" w:cs="????"/>
                <w:sz w:val="24"/>
                <w:szCs w:val="24"/>
              </w:rPr>
              <w:instrText xml:space="preserve"> = 2 \* GB3 \* MERGEFORMAT </w:instrText>
            </w:r>
            <w:r>
              <w:rPr>
                <w:rFonts w:ascii="????" w:hAnsi="????" w:cs="????"/>
                <w:sz w:val="24"/>
                <w:szCs w:val="24"/>
              </w:rPr>
              <w:fldChar w:fldCharType="separate"/>
            </w:r>
            <w:r>
              <w:rPr>
                <w:rFonts w:hint="eastAsia" w:ascii="宋体" w:hAnsi="宋体" w:cs="宋体"/>
              </w:rPr>
              <w:t>②</w:t>
            </w:r>
            <w:r>
              <w:rPr>
                <w:rFonts w:ascii="????" w:hAnsi="????" w:cs="????"/>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日后，经技术合同认定登记的技术转让、技术许可等方式，按实际到账金额累进计算：</w:t>
            </w:r>
          </w:p>
          <w:p>
            <w:pPr>
              <w:pStyle w:val="2"/>
              <w:snapToGrid w:val="0"/>
              <w:spacing w:after="0" w:line="240" w:lineRule="atLeast"/>
              <w:ind w:left="0" w:leftChars="0" w:firstLine="0" w:firstLineChars="0"/>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万元（含）以内</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每增加</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2.5</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napToGrid w:val="0"/>
              <w:spacing w:after="0" w:line="240" w:lineRule="atLeast"/>
              <w:ind w:left="0" w:leftChars="0" w:firstLine="0" w:firstLineChars="0"/>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万元（含）部分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每增加</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3.5</w:t>
            </w:r>
            <w:r>
              <w:rPr>
                <w:rFonts w:hint="eastAsia" w:ascii="仿宋_GB2312" w:hAnsi="仿宋_GB2312" w:eastAsia="仿宋_GB2312" w:cs="仿宋_GB2312"/>
                <w:sz w:val="24"/>
                <w:szCs w:val="24"/>
              </w:rPr>
              <w:t>分；</w:t>
            </w:r>
          </w:p>
          <w:p>
            <w:pPr>
              <w:pStyle w:val="2"/>
              <w:snapToGrid w:val="0"/>
              <w:spacing w:line="420" w:lineRule="exact"/>
              <w:ind w:left="0" w:leftChars="0" w:firstLine="0" w:firstLineChars="0"/>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超过</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tc>
        <w:tc>
          <w:tcPr>
            <w:tcW w:w="1296" w:type="dxa"/>
            <w:vMerge w:val="restart"/>
            <w:tcBorders>
              <w:top w:val="single" w:color="auto" w:sz="4" w:space="0"/>
              <w:left w:val="single" w:color="000000" w:sz="4" w:space="0"/>
              <w:right w:val="single" w:color="000000" w:sz="4" w:space="0"/>
            </w:tcBorders>
            <w:vAlign w:val="center"/>
          </w:tcPr>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p>
          <w:p>
            <w:pPr>
              <w:snapToGrid w:val="0"/>
              <w:spacing w:line="420" w:lineRule="exact"/>
              <w:jc w:val="center"/>
              <w:textAlignment w:val="center"/>
              <w:rPr>
                <w:rFonts w:ascii="????" w:hAnsi="????" w:cs="????"/>
                <w:sz w:val="24"/>
                <w:szCs w:val="24"/>
              </w:rPr>
            </w:pPr>
            <w:r>
              <w:rPr>
                <w:rFonts w:hint="eastAsia" w:ascii="仿宋_GB2312" w:hAnsi="????" w:eastAsia="仿宋_GB2312" w:cs="????"/>
                <w:sz w:val="24"/>
                <w:szCs w:val="24"/>
              </w:rPr>
              <w:t>（其中①②项为二选一，③④项为二选一，</w:t>
            </w: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 5 \* GB3 \* MERGEFORMAT </w:instrText>
            </w:r>
            <w:r>
              <w:rPr>
                <w:rFonts w:ascii="仿宋_GB2312" w:hAnsi="仿宋_GB2312" w:eastAsia="仿宋_GB2312" w:cs="仿宋_GB2312"/>
                <w:sz w:val="24"/>
                <w:szCs w:val="24"/>
              </w:rPr>
              <w:fldChar w:fldCharType="separate"/>
            </w:r>
            <w:r>
              <w:rPr>
                <w:rFonts w:hint="eastAsia" w:ascii="仿宋_GB2312" w:eastAsia="仿宋_GB2312"/>
              </w:rPr>
              <w:t>⑤</w:t>
            </w:r>
            <w:r>
              <w:rPr>
                <w:rFonts w:ascii="仿宋_GB2312" w:hAnsi="仿宋_GB2312" w:eastAsia="仿宋_GB2312" w:cs="仿宋_GB2312"/>
                <w:sz w:val="24"/>
                <w:szCs w:val="24"/>
              </w:rPr>
              <w:fldChar w:fldCharType="end"/>
            </w: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 6 \* GB3 \* MERGEFORMAT </w:instrText>
            </w:r>
            <w:r>
              <w:rPr>
                <w:rFonts w:ascii="仿宋_GB2312" w:hAnsi="仿宋_GB2312" w:eastAsia="仿宋_GB2312" w:cs="仿宋_GB2312"/>
                <w:sz w:val="24"/>
                <w:szCs w:val="24"/>
              </w:rPr>
              <w:fldChar w:fldCharType="separate"/>
            </w:r>
            <w:r>
              <w:rPr>
                <w:rFonts w:hint="eastAsia" w:ascii="仿宋_GB2312" w:eastAsia="仿宋_GB2312"/>
              </w:rPr>
              <w:t>⑥</w:t>
            </w:r>
            <w:r>
              <w:rPr>
                <w:rFonts w:ascii="仿宋_GB2312" w:hAnsi="仿宋_GB2312" w:eastAsia="仿宋_GB2312" w:cs="仿宋_GB2312"/>
                <w:sz w:val="24"/>
                <w:szCs w:val="24"/>
              </w:rPr>
              <w:fldChar w:fldCharType="end"/>
            </w:r>
            <w:r>
              <w:rPr>
                <w:rFonts w:hint="eastAsia" w:ascii="仿宋_GB2312" w:hAnsi="????" w:eastAsia="仿宋_GB2312" w:cs="????"/>
                <w:sz w:val="24"/>
                <w:szCs w:val="24"/>
              </w:rPr>
              <w:t>项为二选一累加最高</w:t>
            </w:r>
            <w:r>
              <w:rPr>
                <w:rFonts w:ascii="仿宋_GB2312" w:hAnsi="????" w:eastAsia="仿宋_GB2312" w:cs="????"/>
                <w:sz w:val="24"/>
                <w:szCs w:val="24"/>
              </w:rPr>
              <w:t>60</w:t>
            </w:r>
            <w:r>
              <w:rPr>
                <w:rFonts w:hint="eastAsia" w:ascii="仿宋_GB2312" w:hAnsi="????" w:eastAsia="仿宋_GB2312" w:cs="????"/>
                <w:sz w:val="24"/>
                <w:szCs w:val="24"/>
              </w:rPr>
              <w:t>分）</w:t>
            </w: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 w:hAnsi="????" w:cs="????"/>
                <w:sz w:val="24"/>
                <w:szCs w:val="24"/>
              </w:rPr>
            </w:pPr>
          </w:p>
          <w:p>
            <w:pPr>
              <w:snapToGrid w:val="0"/>
              <w:spacing w:line="420" w:lineRule="exact"/>
              <w:jc w:val="center"/>
              <w:textAlignment w:val="center"/>
              <w:rPr>
                <w:rFonts w:ascii="仿宋_GB2312" w:hAnsi="仿宋_GB2312" w:eastAsia="仿宋_GB2312" w:cs="仿宋_GB2312"/>
                <w:sz w:val="24"/>
                <w:szCs w:val="24"/>
              </w:rPr>
            </w:pPr>
          </w:p>
          <w:p>
            <w:pPr>
              <w:snapToGrid w:val="0"/>
              <w:spacing w:line="420" w:lineRule="exact"/>
              <w:jc w:val="center"/>
              <w:textAlignment w:val="center"/>
              <w:rPr>
                <w:rFonts w:ascii="仿宋_GB2312" w:hAnsi="仿宋_GB2312" w:eastAsia="仿宋_GB2312" w:cs="仿宋_GB2312"/>
                <w:sz w:val="24"/>
                <w:szCs w:val="24"/>
              </w:rPr>
            </w:pPr>
          </w:p>
          <w:p>
            <w:pPr>
              <w:snapToGrid w:val="0"/>
              <w:spacing w:line="420" w:lineRule="exact"/>
              <w:jc w:val="center"/>
              <w:textAlignment w:val="center"/>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作价投资或自行转化，在本地孵化成立科技企业数量或相应企业营业收入</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定量</w:t>
            </w:r>
          </w:p>
        </w:tc>
        <w:tc>
          <w:tcPr>
            <w:tcW w:w="4431" w:type="dxa"/>
            <w:tcBorders>
              <w:top w:val="single" w:color="auto" w:sz="4" w:space="0"/>
              <w:left w:val="single" w:color="000000" w:sz="4" w:space="0"/>
              <w:bottom w:val="single" w:color="000000" w:sz="4" w:space="0"/>
              <w:right w:val="single" w:color="000000" w:sz="4" w:space="0"/>
            </w:tcBorders>
            <w:vAlign w:val="center"/>
          </w:tcPr>
          <w:p>
            <w:pPr>
              <w:snapToGrid w:val="0"/>
              <w:spacing w:line="240" w:lineRule="atLeast"/>
              <w:textAlignment w:val="center"/>
              <w:rPr>
                <w:rFonts w:hint="eastAsia" w:ascii="仿宋_GB2312" w:hAnsi="仿宋_GB2312" w:eastAsia="仿宋_GB2312" w:cs="仿宋_GB2312"/>
                <w:sz w:val="24"/>
                <w:szCs w:val="24"/>
                <w:lang w:eastAsia="zh-CN"/>
              </w:rPr>
            </w:pPr>
            <w:r>
              <w:rPr>
                <w:rFonts w:ascii="????" w:hAnsi="????" w:cs="????"/>
                <w:sz w:val="24"/>
                <w:szCs w:val="24"/>
              </w:rPr>
              <w:fldChar w:fldCharType="begin"/>
            </w:r>
            <w:r>
              <w:rPr>
                <w:rFonts w:ascii="????" w:hAnsi="????" w:cs="????"/>
                <w:sz w:val="24"/>
                <w:szCs w:val="24"/>
              </w:rPr>
              <w:instrText xml:space="preserve"> = 3 \* GB3 \* MERGEFORMAT </w:instrText>
            </w:r>
            <w:r>
              <w:rPr>
                <w:rFonts w:ascii="????" w:hAnsi="????" w:cs="????"/>
                <w:sz w:val="24"/>
                <w:szCs w:val="24"/>
              </w:rPr>
              <w:fldChar w:fldCharType="separate"/>
            </w:r>
            <w:r>
              <w:rPr>
                <w:rFonts w:hint="eastAsia" w:ascii="宋体" w:hAnsi="宋体" w:cs="宋体"/>
              </w:rPr>
              <w:t>③</w:t>
            </w:r>
            <w:r>
              <w:rPr>
                <w:rFonts w:ascii="????" w:hAnsi="????" w:cs="????"/>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日后，每成立</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家科技企业且解决就业</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人（含）以上，得</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分，最高</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pacing w:line="240" w:lineRule="atLeast"/>
              <w:ind w:left="0" w:leftChars="0" w:firstLine="0" w:firstLineChars="0"/>
              <w:rPr>
                <w:rFonts w:ascii="仿宋_GB2312" w:hAnsi="仿宋_GB2312" w:eastAsia="仿宋_GB2312" w:cs="仿宋_GB2312"/>
                <w:sz w:val="24"/>
                <w:szCs w:val="24"/>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 4 \* GB3 \* MERGEFORMAT </w:instrText>
            </w:r>
            <w:r>
              <w:rPr>
                <w:rFonts w:ascii="仿宋_GB2312" w:hAnsi="仿宋_GB2312" w:eastAsia="仿宋_GB2312" w:cs="仿宋_GB2312"/>
                <w:sz w:val="24"/>
                <w:szCs w:val="24"/>
              </w:rPr>
              <w:fldChar w:fldCharType="separate"/>
            </w:r>
            <w:r>
              <w:rPr>
                <w:rFonts w:hint="eastAsia" w:ascii="宋体" w:hAnsi="宋体" w:cs="宋体"/>
              </w:rPr>
              <w:t>④</w:t>
            </w:r>
            <w:r>
              <w:rPr>
                <w:rFonts w:ascii="仿宋_GB2312" w:hAnsi="仿宋_GB2312" w:eastAsia="仿宋_GB2312" w:cs="仿宋_GB2312"/>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日后，作价投资或孵化成立企业，按企业营业收入累进计算：</w:t>
            </w:r>
          </w:p>
          <w:p>
            <w:pPr>
              <w:snapToGrid w:val="0"/>
              <w:spacing w:line="240" w:lineRule="atLeast"/>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万元（含）以内，每增加</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snapToGrid w:val="0"/>
              <w:spacing w:line="240" w:lineRule="atLeast"/>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2000</w:t>
            </w:r>
            <w:r>
              <w:rPr>
                <w:rFonts w:hint="eastAsia" w:ascii="仿宋_GB2312" w:hAnsi="仿宋_GB2312" w:eastAsia="仿宋_GB2312" w:cs="仿宋_GB2312"/>
                <w:sz w:val="24"/>
                <w:szCs w:val="24"/>
              </w:rPr>
              <w:t>万元（含）部分，每增加</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snapToGrid w:val="0"/>
              <w:spacing w:line="240" w:lineRule="atLeast"/>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2000</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3000</w:t>
            </w:r>
            <w:r>
              <w:rPr>
                <w:rFonts w:hint="eastAsia" w:ascii="仿宋_GB2312" w:hAnsi="仿宋_GB2312" w:eastAsia="仿宋_GB2312" w:cs="仿宋_GB2312"/>
                <w:sz w:val="24"/>
                <w:szCs w:val="24"/>
              </w:rPr>
              <w:t>万元（含）部分，每增加</w:t>
            </w:r>
            <w:r>
              <w:rPr>
                <w:rFonts w:ascii="仿宋_GB2312" w:hAnsi="仿宋_GB2312" w:eastAsia="仿宋_GB2312" w:cs="仿宋_GB2312"/>
                <w:sz w:val="24"/>
                <w:szCs w:val="24"/>
              </w:rPr>
              <w:t>200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pacing w:line="240" w:lineRule="atLeast"/>
              <w:ind w:left="0" w:leftChars="0" w:firstLine="0" w:firstLineChars="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超过</w:t>
            </w:r>
            <w:r>
              <w:rPr>
                <w:rFonts w:ascii="仿宋_GB2312" w:hAnsi="仿宋_GB2312" w:eastAsia="仿宋_GB2312" w:cs="仿宋_GB2312"/>
                <w:sz w:val="24"/>
                <w:szCs w:val="24"/>
              </w:rPr>
              <w:t>3000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tc>
        <w:tc>
          <w:tcPr>
            <w:tcW w:w="1296" w:type="dxa"/>
            <w:vMerge w:val="continue"/>
            <w:tcBorders>
              <w:left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为本地企事业单位提供技术开发、技术咨询、技术服务</w:t>
            </w:r>
            <w:r>
              <w:rPr>
                <w:rFonts w:hint="eastAsia" w:ascii="仿宋_GB2312" w:hAnsi="仿宋_GB2312" w:eastAsia="仿宋_GB2312" w:cs="仿宋_GB2312"/>
                <w:sz w:val="24"/>
                <w:szCs w:val="24"/>
                <w:lang w:eastAsia="zh-CN"/>
              </w:rPr>
              <w:t>数量或</w:t>
            </w:r>
            <w:r>
              <w:rPr>
                <w:rFonts w:hint="eastAsia" w:ascii="仿宋_GB2312" w:hAnsi="仿宋_GB2312" w:eastAsia="仿宋_GB2312" w:cs="仿宋_GB2312"/>
                <w:sz w:val="24"/>
                <w:szCs w:val="24"/>
              </w:rPr>
              <w:t>服务性收入</w:t>
            </w:r>
          </w:p>
        </w:tc>
        <w:tc>
          <w:tcPr>
            <w:tcW w:w="1046" w:type="dxa"/>
            <w:tcBorders>
              <w:top w:val="single" w:color="auto" w:sz="4" w:space="0"/>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定量</w:t>
            </w:r>
          </w:p>
        </w:tc>
        <w:tc>
          <w:tcPr>
            <w:tcW w:w="4431" w:type="dxa"/>
            <w:tcBorders>
              <w:top w:val="single" w:color="auto" w:sz="4" w:space="0"/>
              <w:left w:val="single" w:color="000000" w:sz="4" w:space="0"/>
              <w:bottom w:val="single" w:color="000000" w:sz="4" w:space="0"/>
              <w:right w:val="single" w:color="000000" w:sz="4" w:space="0"/>
            </w:tcBorders>
            <w:vAlign w:val="center"/>
          </w:tcPr>
          <w:p>
            <w:pPr>
              <w:pStyle w:val="2"/>
              <w:snapToGrid w:val="0"/>
              <w:spacing w:after="0" w:line="240" w:lineRule="atLeast"/>
              <w:ind w:left="0" w:leftChars="0" w:firstLine="0" w:firstLineChars="0"/>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 5 \* GB3 \* MERGEFORMAT </w:instrText>
            </w:r>
            <w:r>
              <w:rPr>
                <w:rFonts w:ascii="仿宋_GB2312" w:hAnsi="仿宋_GB2312" w:eastAsia="仿宋_GB2312" w:cs="仿宋_GB2312"/>
                <w:sz w:val="24"/>
                <w:szCs w:val="24"/>
              </w:rPr>
              <w:fldChar w:fldCharType="separate"/>
            </w:r>
            <w:r>
              <w:rPr>
                <w:rFonts w:hint="eastAsia" w:ascii="宋体" w:hAnsi="宋体" w:cs="宋体"/>
              </w:rPr>
              <w:t>⑤</w:t>
            </w:r>
            <w:r>
              <w:rPr>
                <w:rFonts w:ascii="仿宋_GB2312" w:hAnsi="仿宋_GB2312" w:eastAsia="仿宋_GB2312" w:cs="仿宋_GB2312"/>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日后，为本地企事业单位提供技术开发、技术咨询、技术服务等服务，每</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项，得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最高</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snapToGrid w:val="0"/>
              <w:spacing w:line="420" w:lineRule="exact"/>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fldChar w:fldCharType="begin"/>
            </w:r>
            <w:r>
              <w:rPr>
                <w:rFonts w:ascii="仿宋_GB2312" w:hAnsi="仿宋_GB2312" w:eastAsia="仿宋_GB2312" w:cs="仿宋_GB2312"/>
                <w:sz w:val="24"/>
                <w:szCs w:val="24"/>
              </w:rPr>
              <w:instrText xml:space="preserve"> = 6 \* GB3 \* MERGEFORMAT </w:instrText>
            </w:r>
            <w:r>
              <w:rPr>
                <w:rFonts w:ascii="仿宋_GB2312" w:hAnsi="仿宋_GB2312" w:eastAsia="仿宋_GB2312" w:cs="仿宋_GB2312"/>
                <w:sz w:val="24"/>
                <w:szCs w:val="24"/>
              </w:rPr>
              <w:fldChar w:fldCharType="separate"/>
            </w:r>
            <w:r>
              <w:rPr>
                <w:rFonts w:hint="eastAsia" w:ascii="宋体" w:hAnsi="宋体" w:cs="宋体"/>
              </w:rPr>
              <w:t>⑥</w:t>
            </w:r>
            <w:r>
              <w:rPr>
                <w:rFonts w:ascii="仿宋_GB2312" w:hAnsi="仿宋_GB2312" w:eastAsia="仿宋_GB2312" w:cs="仿宋_GB2312"/>
                <w:sz w:val="24"/>
                <w:szCs w:val="24"/>
              </w:rPr>
              <w:fldChar w:fldCharType="end"/>
            </w:r>
            <w:r>
              <w:rPr>
                <w:rFonts w:ascii="仿宋_GB2312" w:hAnsi="仿宋_GB2312" w:eastAsia="仿宋_GB2312" w:cs="仿宋_GB2312"/>
                <w:sz w:val="24"/>
                <w:szCs w:val="24"/>
              </w:rPr>
              <w:t>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日后，经技术合同认定登记的技术开发、技术咨询、技术服务等服务性收入，按实际到账金额累进计算：</w:t>
            </w:r>
          </w:p>
          <w:p>
            <w:pPr>
              <w:pStyle w:val="2"/>
              <w:snapToGrid w:val="0"/>
              <w:spacing w:after="0" w:line="240" w:lineRule="atLeast"/>
              <w:ind w:left="0" w:leftChars="0" w:firstLine="0" w:firstLineChars="0"/>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万元（含）以内</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每增加</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napToGrid w:val="0"/>
              <w:spacing w:after="0" w:line="240" w:lineRule="atLeast"/>
              <w:ind w:left="0" w:leftChars="0" w:firstLine="0" w:firstLineChars="0"/>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万元（含）部分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每增加</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2.5</w:t>
            </w:r>
            <w:r>
              <w:rPr>
                <w:rFonts w:hint="eastAsia" w:ascii="仿宋_GB2312" w:hAnsi="仿宋_GB2312" w:eastAsia="仿宋_GB2312" w:cs="仿宋_GB2312"/>
                <w:sz w:val="24"/>
                <w:szCs w:val="24"/>
              </w:rPr>
              <w:t>分；</w:t>
            </w:r>
          </w:p>
          <w:p>
            <w:pPr>
              <w:pStyle w:val="2"/>
              <w:snapToGrid w:val="0"/>
              <w:spacing w:after="0" w:line="240" w:lineRule="atLeast"/>
              <w:ind w:left="0" w:leftChars="0" w:firstLine="0" w:firstLineChars="0"/>
              <w:textAlignment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1500</w:t>
            </w:r>
            <w:r>
              <w:rPr>
                <w:rFonts w:hint="eastAsia" w:ascii="仿宋_GB2312" w:hAnsi="仿宋_GB2312" w:eastAsia="仿宋_GB2312" w:cs="仿宋_GB2312"/>
                <w:sz w:val="24"/>
                <w:szCs w:val="24"/>
              </w:rPr>
              <w:t>万元（含）部分，每增加</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pStyle w:val="2"/>
              <w:snapToGrid w:val="0"/>
              <w:spacing w:after="0" w:line="240" w:lineRule="atLeast"/>
              <w:ind w:left="0" w:leftChars="0" w:firstLine="0" w:firstLineChars="0"/>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z w:val="24"/>
                <w:szCs w:val="24"/>
              </w:rPr>
              <w:t>超过</w:t>
            </w:r>
            <w:r>
              <w:rPr>
                <w:rFonts w:ascii="仿宋_GB2312" w:hAnsi="仿宋_GB2312" w:eastAsia="仿宋_GB2312" w:cs="仿宋_GB2312"/>
                <w:sz w:val="24"/>
                <w:szCs w:val="24"/>
              </w:rPr>
              <w:t>1500</w:t>
            </w:r>
            <w:r>
              <w:rPr>
                <w:rFonts w:hint="eastAsia" w:ascii="仿宋_GB2312" w:hAnsi="仿宋_GB2312" w:eastAsia="仿宋_GB2312" w:cs="仿宋_GB2312"/>
                <w:sz w:val="24"/>
                <w:szCs w:val="24"/>
              </w:rPr>
              <w:t>万元，得</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tc>
        <w:tc>
          <w:tcPr>
            <w:tcW w:w="1296" w:type="dxa"/>
            <w:vMerge w:val="continue"/>
            <w:tcBorders>
              <w:left w:val="single" w:color="000000" w:sz="4" w:space="0"/>
              <w:bottom w:val="single" w:color="000000"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00" w:hRule="atLeast"/>
        </w:trPr>
        <w:tc>
          <w:tcPr>
            <w:tcW w:w="2034" w:type="dxa"/>
            <w:tcBorders>
              <w:top w:val="single" w:color="auto" w:sz="4" w:space="0"/>
              <w:left w:val="single" w:color="000000" w:sz="4" w:space="0"/>
              <w:bottom w:val="single" w:color="auto"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对接服务本地企业数量及凝练企业真实技术需求数量</w:t>
            </w:r>
          </w:p>
        </w:tc>
        <w:tc>
          <w:tcPr>
            <w:tcW w:w="1046" w:type="dxa"/>
            <w:tcBorders>
              <w:top w:val="single" w:color="auto" w:sz="4" w:space="0"/>
              <w:left w:val="single" w:color="000000" w:sz="4" w:space="0"/>
              <w:bottom w:val="single" w:color="auto"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kern w:val="0"/>
                <w:sz w:val="24"/>
                <w:szCs w:val="24"/>
              </w:rPr>
            </w:pPr>
          </w:p>
          <w:p>
            <w:pPr>
              <w:snapToGrid w:val="0"/>
              <w:spacing w:line="42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定量</w:t>
            </w:r>
          </w:p>
        </w:tc>
        <w:tc>
          <w:tcPr>
            <w:tcW w:w="4431" w:type="dxa"/>
            <w:tcBorders>
              <w:top w:val="single" w:color="auto" w:sz="4" w:space="0"/>
              <w:left w:val="single" w:color="000000" w:sz="4" w:space="0"/>
              <w:bottom w:val="single" w:color="auto" w:sz="4" w:space="0"/>
              <w:right w:val="single" w:color="000000" w:sz="4" w:space="0"/>
            </w:tcBorders>
            <w:vAlign w:val="center"/>
          </w:tcPr>
          <w:p>
            <w:pPr>
              <w:snapToGrid w:val="0"/>
              <w:spacing w:line="420" w:lineRule="exac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每联系服务</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家本地企业，得</w:t>
            </w:r>
            <w:r>
              <w:rPr>
                <w:rFonts w:ascii="仿宋_GB2312" w:hAnsi="仿宋_GB2312" w:eastAsia="仿宋_GB2312" w:cs="仿宋_GB2312"/>
                <w:sz w:val="24"/>
                <w:szCs w:val="24"/>
              </w:rPr>
              <w:t>0.2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p>
            <w:pPr>
              <w:snapToGrid w:val="0"/>
              <w:spacing w:line="420" w:lineRule="exact"/>
              <w:textAlignment w:val="center"/>
              <w:rPr>
                <w:rFonts w:hint="eastAsia" w:eastAsia="仿宋_GB2312"/>
                <w:lang w:eastAsia="zh-CN"/>
              </w:rPr>
            </w:pPr>
            <w:r>
              <w:rPr>
                <w:rFonts w:hint="eastAsia" w:ascii="仿宋_GB2312" w:hAnsi="仿宋_GB2312" w:eastAsia="仿宋_GB2312" w:cs="仿宋_GB2312"/>
                <w:sz w:val="24"/>
                <w:szCs w:val="24"/>
              </w:rPr>
              <w:t>每凝练提出</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项企业真实需求，且在青岛市科技成果交易平台公开，得</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w:t>
            </w:r>
          </w:p>
        </w:tc>
        <w:tc>
          <w:tcPr>
            <w:tcW w:w="1296" w:type="dxa"/>
            <w:tcBorders>
              <w:top w:val="single" w:color="auto" w:sz="4" w:space="0"/>
              <w:left w:val="single" w:color="000000" w:sz="4" w:space="0"/>
              <w:bottom w:val="single" w:color="auto" w:sz="4" w:space="0"/>
              <w:right w:val="single" w:color="000000" w:sz="4" w:space="0"/>
            </w:tcBorders>
            <w:vAlign w:val="center"/>
          </w:tcPr>
          <w:p>
            <w:pPr>
              <w:snapToGrid w:val="0"/>
              <w:spacing w:line="420" w:lineRule="exact"/>
              <w:jc w:val="center"/>
              <w:textAlignment w:val="center"/>
              <w:rPr>
                <w:rFonts w:ascii="仿宋_GB2312" w:hAnsi="仿宋_GB2312" w:eastAsia="仿宋_GB2312" w:cs="仿宋_GB2312"/>
                <w:sz w:val="24"/>
                <w:szCs w:val="24"/>
              </w:rPr>
            </w:pPr>
            <w:r>
              <w:rPr>
                <w:rFonts w:ascii="仿宋_GB2312" w:hAnsi="仿宋_GB2312" w:eastAsia="仿宋_GB2312" w:cs="仿宋_GB2312"/>
                <w:sz w:val="24"/>
                <w:szCs w:val="24"/>
              </w:rPr>
              <w:t>20</w:t>
            </w:r>
            <w:r>
              <w:rPr>
                <w:rFonts w:hint="eastAsia" w:ascii="仿宋_GB2312" w:hAnsi="仿宋_GB2312" w:eastAsia="仿宋_GB2312" w:cs="仿宋_GB2312"/>
                <w:sz w:val="24"/>
                <w:szCs w:val="24"/>
              </w:rPr>
              <w:t>分</w:t>
            </w:r>
          </w:p>
          <w:p>
            <w:pPr>
              <w:snapToGrid w:val="0"/>
              <w:spacing w:line="42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（可累加）</w:t>
            </w:r>
          </w:p>
        </w:tc>
      </w:tr>
    </w:tbl>
    <w:p/>
    <w:p>
      <w:pPr>
        <w:pStyle w:val="2"/>
        <w:ind w:left="31680" w:firstLine="31680"/>
        <w:rPr>
          <w:rFonts w:ascii="Times New Roman" w:hAnsi="Times New Roman"/>
        </w:rPr>
      </w:pPr>
    </w:p>
    <w:p>
      <w:pPr>
        <w:pStyle w:val="2"/>
        <w:ind w:left="31680" w:firstLine="31680"/>
        <w:rPr>
          <w:rFonts w:ascii="Times New Roman" w:hAnsi="Times New Roman"/>
        </w:rPr>
      </w:pPr>
    </w:p>
    <w:p>
      <w:pPr>
        <w:widowControl/>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70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青岛市研发机构科技成果转化自评报告</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编写提纲</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一、科技成果转化制度建设</w:t>
      </w:r>
      <w:r>
        <w:rPr>
          <w:rFonts w:hint="eastAsia" w:ascii="仿宋_GB2312" w:hAnsi="仿宋_GB2312" w:eastAsia="仿宋_GB2312" w:cs="仿宋_GB2312"/>
          <w:sz w:val="32"/>
          <w:szCs w:val="32"/>
          <w:lang w:eastAsia="zh-CN"/>
        </w:rPr>
        <w:t>、专职人员队伍建设</w:t>
      </w:r>
      <w:bookmarkStart w:id="0" w:name="_GoBack"/>
      <w:bookmarkEnd w:id="0"/>
      <w:r>
        <w:rPr>
          <w:rFonts w:hint="eastAsia" w:ascii="仿宋_GB2312" w:hAnsi="仿宋_GB2312" w:eastAsia="仿宋_GB2312" w:cs="仿宋_GB2312"/>
          <w:sz w:val="32"/>
          <w:szCs w:val="32"/>
        </w:rPr>
        <w:t>和政策落实情况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二、科研基础设施与大型科学仪器开放共享和创新券政策落实情况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三、科技成果转化取得的主要成效（科技成果转化、产学研合作、培育孵化科技型企业、产业辐射带动作用和与青岛本地合作促进带动作用等）</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四、典型案例（在体制机制创新、技术经纪人或经理人培养、科技成果转化、培育孵化科技型企业等方面的典型案例）</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五、主要问题和建议</w:t>
      </w:r>
    </w:p>
    <w:p>
      <w:pPr>
        <w:widowControl/>
        <w:jc w:val="left"/>
        <w:rPr>
          <w:rFonts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附件</w:t>
      </w:r>
      <w:r>
        <w:rPr>
          <w:rFonts w:ascii="黑体" w:hAnsi="黑体" w:eastAsia="黑体" w:cs="黑体"/>
          <w:sz w:val="32"/>
          <w:szCs w:val="32"/>
        </w:rPr>
        <w:t>3</w:t>
      </w:r>
    </w:p>
    <w:p>
      <w:pPr>
        <w:spacing w:line="500" w:lineRule="exact"/>
        <w:jc w:val="center"/>
        <w:rPr>
          <w:rFonts w:ascii="方正小标宋_GBK" w:eastAsia="方正小标宋_GBK"/>
          <w:sz w:val="44"/>
          <w:szCs w:val="44"/>
        </w:rPr>
      </w:pPr>
      <w:r>
        <w:rPr>
          <w:rFonts w:hint="eastAsia" w:ascii="方正小标宋_GBK" w:eastAsia="方正小标宋_GBK"/>
          <w:sz w:val="44"/>
          <w:szCs w:val="44"/>
        </w:rPr>
        <w:t>承诺书</w:t>
      </w:r>
    </w:p>
    <w:p>
      <w:pPr>
        <w:spacing w:line="500" w:lineRule="exact"/>
        <w:ind w:firstLine="640" w:firstLineChars="200"/>
        <w:rPr>
          <w:rFonts w:ascii="仿宋_GB2312" w:hAnsi="宋体" w:eastAsia="仿宋_GB2312"/>
          <w:sz w:val="32"/>
          <w:szCs w:val="32"/>
        </w:rPr>
      </w:pP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本单位自愿参加研发机构科技成果转化绩效评价</w:t>
      </w:r>
      <w:r>
        <w:rPr>
          <w:rFonts w:ascii="仿宋_GB2312" w:hAnsi="宋体" w:eastAsia="仿宋_GB2312"/>
          <w:sz w:val="32"/>
          <w:szCs w:val="32"/>
        </w:rPr>
        <w:t>,</w:t>
      </w:r>
      <w:r>
        <w:rPr>
          <w:rFonts w:hint="eastAsia" w:ascii="仿宋_GB2312" w:hAnsi="宋体" w:eastAsia="仿宋_GB2312"/>
          <w:sz w:val="32"/>
          <w:szCs w:val="32"/>
        </w:rPr>
        <w:t>具体承诺如下：</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本单位严格遵守《青岛市科学技术专项资金管理办法》等相关规定，提交的全部材料均真实、准确、有效。</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本单位近三年内在工商、税务、银行、海关、环保等部门无行政处罚、无严重不良行为，无重大安全环保和质量事故。</w:t>
      </w:r>
    </w:p>
    <w:p>
      <w:pPr>
        <w:spacing w:line="5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本单位自愿接受并</w:t>
      </w:r>
      <w:r>
        <w:rPr>
          <w:rFonts w:hint="eastAsia" w:ascii="仿宋_GB2312" w:hAnsi="仿宋_GB2312" w:eastAsia="仿宋_GB2312" w:cs="仿宋_GB2312"/>
          <w:sz w:val="32"/>
          <w:szCs w:val="32"/>
        </w:rPr>
        <w:t>积极配合市区相关部门监管。</w:t>
      </w:r>
    </w:p>
    <w:p>
      <w:pPr>
        <w:spacing w:line="500" w:lineRule="exact"/>
        <w:ind w:firstLine="640" w:firstLineChars="200"/>
        <w:rPr>
          <w:rFonts w:ascii="仿宋_GB2312" w:hAnsi="仿宋_GB2312" w:eastAsia="仿宋_GB2312" w:cs="仿宋_GB2312"/>
          <w:sz w:val="32"/>
          <w:szCs w:val="32"/>
        </w:rPr>
      </w:pPr>
      <w:r>
        <w:rPr>
          <w:rFonts w:ascii="仿宋_GB2312" w:hAnsi="宋体" w:eastAsia="仿宋_GB2312"/>
          <w:sz w:val="32"/>
          <w:szCs w:val="32"/>
        </w:rPr>
        <w:t>4.</w:t>
      </w:r>
      <w:r>
        <w:rPr>
          <w:rFonts w:hint="eastAsia" w:ascii="仿宋_GB2312" w:hAnsi="宋体" w:eastAsia="仿宋_GB2312"/>
          <w:sz w:val="32"/>
          <w:szCs w:val="32"/>
        </w:rPr>
        <w:t>本单位</w:t>
      </w:r>
      <w:r>
        <w:rPr>
          <w:rFonts w:hint="eastAsia" w:ascii="仿宋_GB2312" w:hAnsi="仿宋_GB2312" w:eastAsia="仿宋_GB2312" w:cs="仿宋_GB2312"/>
          <w:sz w:val="32"/>
          <w:szCs w:val="32"/>
        </w:rPr>
        <w:t>遵循诚实守信原则，若违反以上承诺事项，可能因此获得的奖补资金，将在六个月内向青岛市科技局退还全部资金。</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法定代表人（签字）：</w:t>
      </w:r>
      <w:r>
        <w:rPr>
          <w:rFonts w:ascii="仿宋_GB2312" w:hAnsi="宋体" w:eastAsia="仿宋_GB2312"/>
          <w:sz w:val="32"/>
          <w:szCs w:val="32"/>
        </w:rPr>
        <w:t xml:space="preserve">         </w:t>
      </w:r>
      <w:r>
        <w:rPr>
          <w:rFonts w:hint="eastAsia" w:ascii="仿宋_GB2312" w:hAnsi="宋体" w:eastAsia="仿宋_GB2312"/>
          <w:sz w:val="32"/>
          <w:szCs w:val="32"/>
        </w:rPr>
        <w:t>单位（签章）：</w:t>
      </w:r>
    </w:p>
    <w:p>
      <w:pPr>
        <w:widowControl/>
        <w:spacing w:line="500" w:lineRule="exact"/>
        <w:jc w:val="right"/>
        <w:rPr>
          <w:rFonts w:ascii="Times New Roman" w:hAnsi="Times New Roman"/>
        </w:rPr>
      </w:pPr>
      <w:r>
        <w:rPr>
          <w:rFonts w:hint="eastAsia" w:ascii="仿宋_GB2312" w:hAnsi="宋体" w:eastAsia="仿宋_GB2312"/>
          <w:sz w:val="32"/>
          <w:szCs w:val="32"/>
        </w:rPr>
        <w:t>时间：</w:t>
      </w: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widowControl/>
        <w:spacing w:line="500" w:lineRule="exact"/>
        <w:rPr>
          <w:rFonts w:ascii="黑体" w:hAnsi="黑体" w:eastAsia="黑体"/>
          <w:sz w:val="32"/>
          <w:szCs w:val="32"/>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Style w:val="2"/>
        <w:ind w:left="31680" w:firstLine="31680"/>
        <w:rPr>
          <w:rFonts w:eastAsia="黑体"/>
        </w:rPr>
      </w:pPr>
    </w:p>
    <w:p>
      <w:pPr>
        <w:pBdr>
          <w:top w:val="single" w:color="auto" w:sz="12" w:space="1"/>
          <w:bottom w:val="single" w:color="auto" w:sz="12" w:space="1"/>
        </w:pBdr>
        <w:spacing w:line="58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青岛市科学技术局办公室　</w:t>
      </w:r>
      <w:r>
        <w:rPr>
          <w:rFonts w:ascii="仿宋_GB2312" w:eastAsia="仿宋_GB2312"/>
          <w:sz w:val="28"/>
          <w:szCs w:val="28"/>
        </w:rPr>
        <w:t xml:space="preserve">                 2023</w:t>
      </w:r>
      <w:r>
        <w:rPr>
          <w:rFonts w:hint="eastAsia" w:ascii="仿宋_GB2312" w:eastAsia="仿宋_GB2312"/>
          <w:sz w:val="28"/>
          <w:szCs w:val="28"/>
        </w:rPr>
        <w:t>年</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lang w:val="en-US" w:eastAsia="zh-CN"/>
        </w:rPr>
        <w:t>5</w:t>
      </w:r>
      <w:r>
        <w:rPr>
          <w:rFonts w:hint="eastAsia" w:ascii="仿宋_GB2312" w:eastAsia="仿宋_GB2312"/>
          <w:sz w:val="28"/>
          <w:szCs w:val="28"/>
        </w:rPr>
        <w:t>日印发</w:t>
      </w:r>
    </w:p>
    <w:sectPr>
      <w:pgSz w:w="11905" w:h="16838"/>
      <w:pgMar w:top="2098" w:right="1474" w:bottom="1985" w:left="1588" w:header="851" w:footer="992" w:gutter="0"/>
      <w:pgNumType w:fmt="numberInDash"/>
      <w:cols w:space="0" w:num="1"/>
      <w:rtlGutter w:val="1"/>
      <w:docGrid w:type="linesAndChar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
    <w:altName w:val="Times New Roman"/>
    <w:panose1 w:val="00000000000000000000"/>
    <w:charset w:val="00"/>
    <w:family w:val="auto"/>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8"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2"/>
                  <w:rPr>
                    <w:rFonts w:ascii="宋体" w:cs="宋体"/>
                    <w:sz w:val="28"/>
                    <w:szCs w:val="28"/>
                  </w:rPr>
                </w:pPr>
                <w:r>
                  <w:rPr>
                    <w:rFonts w:ascii="宋体" w:cs="宋体"/>
                    <w:sz w:val="28"/>
                    <w:szCs w:val="28"/>
                  </w:rPr>
                  <w:t xml:space="preserve"> </w:t>
                </w:r>
                <w:r>
                  <w:rPr>
                    <w:rFonts w:ascii="宋体" w:cs="宋体"/>
                    <w:sz w:val="28"/>
                    <w:szCs w:val="28"/>
                  </w:rPr>
                  <w:fldChar w:fldCharType="begin"/>
                </w:r>
                <w:r>
                  <w:rPr>
                    <w:rFonts w:ascii="宋体" w:cs="宋体"/>
                    <w:sz w:val="28"/>
                    <w:szCs w:val="28"/>
                  </w:rPr>
                  <w:instrText xml:space="preserve"> PAGE  \* MERGEFORMAT </w:instrText>
                </w:r>
                <w:r>
                  <w:rPr>
                    <w:rFonts w:ascii="宋体" w:cs="宋体"/>
                    <w:sz w:val="28"/>
                    <w:szCs w:val="28"/>
                  </w:rPr>
                  <w:fldChar w:fldCharType="separate"/>
                </w:r>
                <w:r>
                  <w:rPr>
                    <w:rFonts w:ascii="宋体" w:cs="宋体"/>
                    <w:sz w:val="28"/>
                    <w:szCs w:val="28"/>
                  </w:rPr>
                  <w:t>- 2 -</w:t>
                </w:r>
                <w:r>
                  <w:rPr>
                    <w:rFonts w:asci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527"/>
    <w:rsid w:val="00020435"/>
    <w:rsid w:val="00030AD7"/>
    <w:rsid w:val="00030B72"/>
    <w:rsid w:val="00036F65"/>
    <w:rsid w:val="00043CA4"/>
    <w:rsid w:val="0004656F"/>
    <w:rsid w:val="00053F68"/>
    <w:rsid w:val="00056D40"/>
    <w:rsid w:val="0007140D"/>
    <w:rsid w:val="000A6E5F"/>
    <w:rsid w:val="000C5E2C"/>
    <w:rsid w:val="000C7984"/>
    <w:rsid w:val="000F0C76"/>
    <w:rsid w:val="000F599B"/>
    <w:rsid w:val="00106467"/>
    <w:rsid w:val="00113D50"/>
    <w:rsid w:val="00120946"/>
    <w:rsid w:val="0012210D"/>
    <w:rsid w:val="0013033C"/>
    <w:rsid w:val="00132056"/>
    <w:rsid w:val="00160A33"/>
    <w:rsid w:val="00173CA6"/>
    <w:rsid w:val="001749EF"/>
    <w:rsid w:val="001802CE"/>
    <w:rsid w:val="001A132D"/>
    <w:rsid w:val="001A49A4"/>
    <w:rsid w:val="001A4E32"/>
    <w:rsid w:val="001A68AD"/>
    <w:rsid w:val="001B5D3C"/>
    <w:rsid w:val="001C611E"/>
    <w:rsid w:val="001C6D1F"/>
    <w:rsid w:val="001E6006"/>
    <w:rsid w:val="001F7C80"/>
    <w:rsid w:val="00205ED8"/>
    <w:rsid w:val="0020724E"/>
    <w:rsid w:val="00211D91"/>
    <w:rsid w:val="00214D48"/>
    <w:rsid w:val="002170E8"/>
    <w:rsid w:val="00221F1B"/>
    <w:rsid w:val="0022282D"/>
    <w:rsid w:val="002348FE"/>
    <w:rsid w:val="00236EE1"/>
    <w:rsid w:val="00251A31"/>
    <w:rsid w:val="00255D51"/>
    <w:rsid w:val="00255EA4"/>
    <w:rsid w:val="00256490"/>
    <w:rsid w:val="0026267E"/>
    <w:rsid w:val="00266061"/>
    <w:rsid w:val="00273E94"/>
    <w:rsid w:val="00284B61"/>
    <w:rsid w:val="002934AA"/>
    <w:rsid w:val="0029467A"/>
    <w:rsid w:val="002A68A5"/>
    <w:rsid w:val="002C651D"/>
    <w:rsid w:val="002D2301"/>
    <w:rsid w:val="002D663C"/>
    <w:rsid w:val="002E1978"/>
    <w:rsid w:val="002E309B"/>
    <w:rsid w:val="002F3DB3"/>
    <w:rsid w:val="002F42E8"/>
    <w:rsid w:val="00311A50"/>
    <w:rsid w:val="003131F2"/>
    <w:rsid w:val="0032296A"/>
    <w:rsid w:val="00327F6A"/>
    <w:rsid w:val="00334B90"/>
    <w:rsid w:val="003355E2"/>
    <w:rsid w:val="00337804"/>
    <w:rsid w:val="00340527"/>
    <w:rsid w:val="00364183"/>
    <w:rsid w:val="00386750"/>
    <w:rsid w:val="003A1149"/>
    <w:rsid w:val="003A5D8B"/>
    <w:rsid w:val="003A5F99"/>
    <w:rsid w:val="003C48A9"/>
    <w:rsid w:val="003C7575"/>
    <w:rsid w:val="003D22DC"/>
    <w:rsid w:val="003D7411"/>
    <w:rsid w:val="003E00DA"/>
    <w:rsid w:val="003E18DE"/>
    <w:rsid w:val="003E2EF0"/>
    <w:rsid w:val="003E2FC3"/>
    <w:rsid w:val="003F17D6"/>
    <w:rsid w:val="0040263C"/>
    <w:rsid w:val="00402765"/>
    <w:rsid w:val="00416931"/>
    <w:rsid w:val="00421252"/>
    <w:rsid w:val="00424097"/>
    <w:rsid w:val="00432B96"/>
    <w:rsid w:val="00446D15"/>
    <w:rsid w:val="00447B83"/>
    <w:rsid w:val="0046683E"/>
    <w:rsid w:val="004711E5"/>
    <w:rsid w:val="004749D3"/>
    <w:rsid w:val="00490121"/>
    <w:rsid w:val="0049522E"/>
    <w:rsid w:val="00496593"/>
    <w:rsid w:val="004A5396"/>
    <w:rsid w:val="004B2CD4"/>
    <w:rsid w:val="004B76A0"/>
    <w:rsid w:val="004D2975"/>
    <w:rsid w:val="00500F36"/>
    <w:rsid w:val="00502CC9"/>
    <w:rsid w:val="0050305B"/>
    <w:rsid w:val="00505C3A"/>
    <w:rsid w:val="00541F81"/>
    <w:rsid w:val="00580964"/>
    <w:rsid w:val="00590498"/>
    <w:rsid w:val="00595833"/>
    <w:rsid w:val="0059705A"/>
    <w:rsid w:val="005A0169"/>
    <w:rsid w:val="005A3EF8"/>
    <w:rsid w:val="005A4181"/>
    <w:rsid w:val="005B3E3B"/>
    <w:rsid w:val="005D46BA"/>
    <w:rsid w:val="005F46CB"/>
    <w:rsid w:val="005F4EB4"/>
    <w:rsid w:val="005F54B8"/>
    <w:rsid w:val="00603AAA"/>
    <w:rsid w:val="00610377"/>
    <w:rsid w:val="00616BE5"/>
    <w:rsid w:val="006214B3"/>
    <w:rsid w:val="00640DB9"/>
    <w:rsid w:val="00643793"/>
    <w:rsid w:val="0064634D"/>
    <w:rsid w:val="00657EFD"/>
    <w:rsid w:val="0066176A"/>
    <w:rsid w:val="00670917"/>
    <w:rsid w:val="00693C1E"/>
    <w:rsid w:val="00696A0D"/>
    <w:rsid w:val="006A025D"/>
    <w:rsid w:val="006A58C8"/>
    <w:rsid w:val="006B3E35"/>
    <w:rsid w:val="006C44A0"/>
    <w:rsid w:val="006C5237"/>
    <w:rsid w:val="006E2190"/>
    <w:rsid w:val="0070345E"/>
    <w:rsid w:val="007037D2"/>
    <w:rsid w:val="007047C3"/>
    <w:rsid w:val="00735219"/>
    <w:rsid w:val="007377B4"/>
    <w:rsid w:val="00746B1D"/>
    <w:rsid w:val="0075296B"/>
    <w:rsid w:val="007661E9"/>
    <w:rsid w:val="00782C65"/>
    <w:rsid w:val="0079303D"/>
    <w:rsid w:val="007930E6"/>
    <w:rsid w:val="00793B42"/>
    <w:rsid w:val="007946CE"/>
    <w:rsid w:val="0079693D"/>
    <w:rsid w:val="007B742B"/>
    <w:rsid w:val="007B7EEF"/>
    <w:rsid w:val="007E4FD7"/>
    <w:rsid w:val="007E7240"/>
    <w:rsid w:val="0080256E"/>
    <w:rsid w:val="008232E8"/>
    <w:rsid w:val="00825F19"/>
    <w:rsid w:val="008414F1"/>
    <w:rsid w:val="00861F07"/>
    <w:rsid w:val="00885E70"/>
    <w:rsid w:val="008C13F6"/>
    <w:rsid w:val="008C4A5F"/>
    <w:rsid w:val="008C5F32"/>
    <w:rsid w:val="008E6284"/>
    <w:rsid w:val="0090030D"/>
    <w:rsid w:val="00907238"/>
    <w:rsid w:val="00910775"/>
    <w:rsid w:val="00912AFC"/>
    <w:rsid w:val="00912C33"/>
    <w:rsid w:val="0092072D"/>
    <w:rsid w:val="00920D9D"/>
    <w:rsid w:val="00934BFA"/>
    <w:rsid w:val="0094455F"/>
    <w:rsid w:val="00945DE1"/>
    <w:rsid w:val="009659BC"/>
    <w:rsid w:val="0097496F"/>
    <w:rsid w:val="009A43E8"/>
    <w:rsid w:val="009B75F0"/>
    <w:rsid w:val="009C7AFA"/>
    <w:rsid w:val="00A16334"/>
    <w:rsid w:val="00A3349E"/>
    <w:rsid w:val="00A376D4"/>
    <w:rsid w:val="00A46310"/>
    <w:rsid w:val="00A8584A"/>
    <w:rsid w:val="00A92EE6"/>
    <w:rsid w:val="00AA653A"/>
    <w:rsid w:val="00AB464C"/>
    <w:rsid w:val="00AC3A60"/>
    <w:rsid w:val="00AC4D01"/>
    <w:rsid w:val="00AD0685"/>
    <w:rsid w:val="00AE2B94"/>
    <w:rsid w:val="00AF27BB"/>
    <w:rsid w:val="00B17885"/>
    <w:rsid w:val="00B22341"/>
    <w:rsid w:val="00B258DF"/>
    <w:rsid w:val="00B261D5"/>
    <w:rsid w:val="00B501F7"/>
    <w:rsid w:val="00B53BC3"/>
    <w:rsid w:val="00B623E5"/>
    <w:rsid w:val="00B83EE3"/>
    <w:rsid w:val="00B917BF"/>
    <w:rsid w:val="00B952BE"/>
    <w:rsid w:val="00BA0F71"/>
    <w:rsid w:val="00BA5588"/>
    <w:rsid w:val="00BD746D"/>
    <w:rsid w:val="00BE028D"/>
    <w:rsid w:val="00BE36A9"/>
    <w:rsid w:val="00C21391"/>
    <w:rsid w:val="00C33A01"/>
    <w:rsid w:val="00C46993"/>
    <w:rsid w:val="00C4782E"/>
    <w:rsid w:val="00C51703"/>
    <w:rsid w:val="00C52176"/>
    <w:rsid w:val="00C63279"/>
    <w:rsid w:val="00C71796"/>
    <w:rsid w:val="00C754A4"/>
    <w:rsid w:val="00C81670"/>
    <w:rsid w:val="00C8536C"/>
    <w:rsid w:val="00C916B4"/>
    <w:rsid w:val="00C948A6"/>
    <w:rsid w:val="00CA6A08"/>
    <w:rsid w:val="00CD1952"/>
    <w:rsid w:val="00CD2F6A"/>
    <w:rsid w:val="00CD5F00"/>
    <w:rsid w:val="00CE2C6B"/>
    <w:rsid w:val="00CF07FB"/>
    <w:rsid w:val="00CF3F40"/>
    <w:rsid w:val="00D06775"/>
    <w:rsid w:val="00D224A9"/>
    <w:rsid w:val="00D25201"/>
    <w:rsid w:val="00D26C02"/>
    <w:rsid w:val="00D30823"/>
    <w:rsid w:val="00D44B6A"/>
    <w:rsid w:val="00D46639"/>
    <w:rsid w:val="00D67DE2"/>
    <w:rsid w:val="00D70C3A"/>
    <w:rsid w:val="00D841E4"/>
    <w:rsid w:val="00D9661D"/>
    <w:rsid w:val="00D96F84"/>
    <w:rsid w:val="00DB35D8"/>
    <w:rsid w:val="00DB57D6"/>
    <w:rsid w:val="00DB723B"/>
    <w:rsid w:val="00DC3AC9"/>
    <w:rsid w:val="00DD559B"/>
    <w:rsid w:val="00DF1661"/>
    <w:rsid w:val="00DF2213"/>
    <w:rsid w:val="00DF282E"/>
    <w:rsid w:val="00E0376C"/>
    <w:rsid w:val="00E272BB"/>
    <w:rsid w:val="00E3760C"/>
    <w:rsid w:val="00E67AE3"/>
    <w:rsid w:val="00E72B3B"/>
    <w:rsid w:val="00E7584A"/>
    <w:rsid w:val="00E97687"/>
    <w:rsid w:val="00EA125F"/>
    <w:rsid w:val="00EA392C"/>
    <w:rsid w:val="00EB63BC"/>
    <w:rsid w:val="00EC4ED8"/>
    <w:rsid w:val="00ED54E6"/>
    <w:rsid w:val="00EE27A8"/>
    <w:rsid w:val="00F001B5"/>
    <w:rsid w:val="00F0092D"/>
    <w:rsid w:val="00F173A0"/>
    <w:rsid w:val="00F22330"/>
    <w:rsid w:val="00F34301"/>
    <w:rsid w:val="00F4633E"/>
    <w:rsid w:val="00F612E2"/>
    <w:rsid w:val="00F62A25"/>
    <w:rsid w:val="00F719B1"/>
    <w:rsid w:val="00F86DA9"/>
    <w:rsid w:val="00FB4A73"/>
    <w:rsid w:val="00FC203F"/>
    <w:rsid w:val="00FC2201"/>
    <w:rsid w:val="08571E27"/>
    <w:rsid w:val="19F742CE"/>
    <w:rsid w:val="2797F20B"/>
    <w:rsid w:val="3E7FD9D3"/>
    <w:rsid w:val="3EEF0D2A"/>
    <w:rsid w:val="43B973E8"/>
    <w:rsid w:val="4FBE2C38"/>
    <w:rsid w:val="4FCF988C"/>
    <w:rsid w:val="5B6B0969"/>
    <w:rsid w:val="5FE87159"/>
    <w:rsid w:val="5FEAEDE0"/>
    <w:rsid w:val="617B7D55"/>
    <w:rsid w:val="61FFBBE0"/>
    <w:rsid w:val="63A3FC19"/>
    <w:rsid w:val="67BF6987"/>
    <w:rsid w:val="6BFF0CA7"/>
    <w:rsid w:val="6F7257A8"/>
    <w:rsid w:val="6FFFEDCA"/>
    <w:rsid w:val="74BFC467"/>
    <w:rsid w:val="75CF75A1"/>
    <w:rsid w:val="77B5EEDC"/>
    <w:rsid w:val="77BB58BA"/>
    <w:rsid w:val="77BF6997"/>
    <w:rsid w:val="77BF83D0"/>
    <w:rsid w:val="77FFA042"/>
    <w:rsid w:val="7AEBBFC9"/>
    <w:rsid w:val="7BFED0EC"/>
    <w:rsid w:val="7DFE37AE"/>
    <w:rsid w:val="7EDF1E4F"/>
    <w:rsid w:val="7FB755C9"/>
    <w:rsid w:val="7FEC8F7C"/>
    <w:rsid w:val="7FEE7365"/>
    <w:rsid w:val="7FFD8E13"/>
    <w:rsid w:val="8EF6919C"/>
    <w:rsid w:val="9F2D4FAB"/>
    <w:rsid w:val="A7FBBB0F"/>
    <w:rsid w:val="B7DF4025"/>
    <w:rsid w:val="B7F58A6D"/>
    <w:rsid w:val="BC2C5A2B"/>
    <w:rsid w:val="BCAC8E42"/>
    <w:rsid w:val="BDBDFAB3"/>
    <w:rsid w:val="BEAFD753"/>
    <w:rsid w:val="CAFD0EA6"/>
    <w:rsid w:val="D7FF377C"/>
    <w:rsid w:val="DBFBAB9C"/>
    <w:rsid w:val="DBFE2F60"/>
    <w:rsid w:val="DFD9DC17"/>
    <w:rsid w:val="E3DE777F"/>
    <w:rsid w:val="E7F5EFF8"/>
    <w:rsid w:val="E7FD5C5C"/>
    <w:rsid w:val="EAFE27B3"/>
    <w:rsid w:val="EC7BE7F6"/>
    <w:rsid w:val="ECCFC3BF"/>
    <w:rsid w:val="F07B5E2B"/>
    <w:rsid w:val="F63605E8"/>
    <w:rsid w:val="F6F70F42"/>
    <w:rsid w:val="F7F7C01E"/>
    <w:rsid w:val="FBFEB0A6"/>
    <w:rsid w:val="FE478D38"/>
    <w:rsid w:val="FEAD5866"/>
    <w:rsid w:val="FF9FBDA9"/>
    <w:rsid w:val="FFBD110F"/>
    <w:rsid w:val="FFDCD406"/>
    <w:rsid w:val="FFF622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qFormat="1" w:unhideWhenUsed="0" w:uiPriority="99" w:semiHidden="0" w:name="Block Text"/>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Times New Roman"/>
      <w:kern w:val="2"/>
      <w:sz w:val="21"/>
      <w:szCs w:val="22"/>
      <w:lang w:val="en-US" w:eastAsia="zh-CN" w:bidi="ar-SA"/>
    </w:rPr>
  </w:style>
  <w:style w:type="paragraph" w:styleId="4">
    <w:name w:val="heading 1"/>
    <w:basedOn w:val="1"/>
    <w:next w:val="1"/>
    <w:link w:val="22"/>
    <w:qFormat/>
    <w:uiPriority w:val="99"/>
    <w:pPr>
      <w:spacing w:before="100" w:beforeAutospacing="1" w:after="100" w:afterAutospacing="1"/>
      <w:jc w:val="left"/>
      <w:outlineLvl w:val="0"/>
    </w:pPr>
    <w:rPr>
      <w:rFonts w:ascii="宋体" w:hAnsi="宋体"/>
      <w:b/>
      <w:kern w:val="44"/>
      <w:sz w:val="48"/>
      <w:szCs w:val="48"/>
    </w:rPr>
  </w:style>
  <w:style w:type="paragraph" w:styleId="5">
    <w:name w:val="heading 2"/>
    <w:basedOn w:val="1"/>
    <w:next w:val="1"/>
    <w:link w:val="23"/>
    <w:qFormat/>
    <w:uiPriority w:val="99"/>
    <w:pPr>
      <w:keepNext/>
      <w:keepLines/>
      <w:spacing w:before="260" w:after="260" w:line="416" w:lineRule="auto"/>
      <w:outlineLvl w:val="1"/>
    </w:pPr>
    <w:rPr>
      <w:rFonts w:ascii="等线 Light" w:hAnsi="等线 Light" w:eastAsia="等线 Light"/>
      <w:b/>
      <w:bCs/>
      <w:kern w:val="0"/>
      <w:sz w:val="32"/>
      <w:szCs w:val="32"/>
    </w:rPr>
  </w:style>
  <w:style w:type="character" w:default="1" w:styleId="16">
    <w:name w:val="Default Paragraph Font"/>
    <w:semiHidden/>
    <w:qFormat/>
    <w:uiPriority w:val="99"/>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25"/>
    <w:qFormat/>
    <w:uiPriority w:val="99"/>
    <w:pPr>
      <w:ind w:firstLine="420" w:firstLineChars="200"/>
    </w:pPr>
  </w:style>
  <w:style w:type="paragraph" w:styleId="3">
    <w:name w:val="Body Text Indent"/>
    <w:basedOn w:val="1"/>
    <w:link w:val="24"/>
    <w:qFormat/>
    <w:uiPriority w:val="99"/>
    <w:pPr>
      <w:spacing w:after="120"/>
      <w:ind w:left="420" w:leftChars="200"/>
    </w:pPr>
  </w:style>
  <w:style w:type="paragraph" w:styleId="6">
    <w:name w:val="annotation subject"/>
    <w:basedOn w:val="7"/>
    <w:next w:val="7"/>
    <w:link w:val="27"/>
    <w:qFormat/>
    <w:uiPriority w:val="99"/>
    <w:rPr>
      <w:b/>
      <w:bCs/>
    </w:rPr>
  </w:style>
  <w:style w:type="paragraph" w:styleId="7">
    <w:name w:val="annotation text"/>
    <w:basedOn w:val="1"/>
    <w:link w:val="26"/>
    <w:qFormat/>
    <w:uiPriority w:val="99"/>
    <w:pPr>
      <w:jc w:val="left"/>
    </w:pPr>
    <w:rPr>
      <w:rFonts w:ascii="Calibri" w:hAnsi="Calibri"/>
      <w:szCs w:val="24"/>
    </w:rPr>
  </w:style>
  <w:style w:type="paragraph" w:styleId="8">
    <w:name w:val="Body Text"/>
    <w:basedOn w:val="1"/>
    <w:link w:val="28"/>
    <w:qFormat/>
    <w:uiPriority w:val="99"/>
    <w:pPr>
      <w:spacing w:after="120"/>
    </w:pPr>
    <w:rPr>
      <w:rFonts w:ascii="Calibri" w:hAnsi="Calibri"/>
      <w:szCs w:val="24"/>
    </w:rPr>
  </w:style>
  <w:style w:type="paragraph" w:styleId="9">
    <w:name w:val="Block Text"/>
    <w:basedOn w:val="1"/>
    <w:qFormat/>
    <w:uiPriority w:val="99"/>
    <w:pPr>
      <w:spacing w:line="500" w:lineRule="exact"/>
      <w:ind w:left="113" w:right="113"/>
      <w:jc w:val="center"/>
    </w:pPr>
    <w:rPr>
      <w:rFonts w:ascii="仿宋_GB2312" w:eastAsia="仿宋_GB2312"/>
      <w:kern w:val="0"/>
      <w:sz w:val="28"/>
      <w:szCs w:val="20"/>
    </w:rPr>
  </w:style>
  <w:style w:type="paragraph" w:styleId="10">
    <w:name w:val="Date"/>
    <w:basedOn w:val="1"/>
    <w:next w:val="1"/>
    <w:link w:val="29"/>
    <w:semiHidden/>
    <w:qFormat/>
    <w:uiPriority w:val="99"/>
    <w:pPr>
      <w:ind w:left="100" w:leftChars="2500"/>
    </w:pPr>
  </w:style>
  <w:style w:type="paragraph" w:styleId="11">
    <w:name w:val="Body Text Indent 2"/>
    <w:basedOn w:val="1"/>
    <w:next w:val="1"/>
    <w:link w:val="30"/>
    <w:qFormat/>
    <w:uiPriority w:val="99"/>
    <w:pPr>
      <w:spacing w:after="120" w:line="480" w:lineRule="auto"/>
      <w:ind w:left="420" w:leftChars="200"/>
    </w:pPr>
  </w:style>
  <w:style w:type="paragraph" w:styleId="12">
    <w:name w:val="footer"/>
    <w:basedOn w:val="1"/>
    <w:link w:val="31"/>
    <w:qFormat/>
    <w:uiPriority w:val="99"/>
    <w:pPr>
      <w:tabs>
        <w:tab w:val="center" w:pos="4153"/>
        <w:tab w:val="right" w:pos="8306"/>
      </w:tabs>
      <w:snapToGrid w:val="0"/>
      <w:jc w:val="left"/>
    </w:pPr>
    <w:rPr>
      <w:sz w:val="18"/>
      <w:szCs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link w:val="3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5">
    <w:name w:val="Normal (Web)"/>
    <w:basedOn w:val="1"/>
    <w:qFormat/>
    <w:uiPriority w:val="99"/>
    <w:pPr>
      <w:spacing w:beforeAutospacing="1" w:afterAutospacing="1"/>
      <w:jc w:val="left"/>
    </w:pPr>
    <w:rPr>
      <w:kern w:val="0"/>
      <w:sz w:val="24"/>
      <w:szCs w:val="24"/>
    </w:r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annotation reference"/>
    <w:basedOn w:val="16"/>
    <w:qFormat/>
    <w:uiPriority w:val="99"/>
    <w:rPr>
      <w:rFonts w:cs="Times New Roman"/>
      <w:sz w:val="21"/>
    </w:rPr>
  </w:style>
  <w:style w:type="table" w:styleId="21">
    <w:name w:val="Table Grid"/>
    <w:basedOn w:val="2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6"/>
    <w:link w:val="4"/>
    <w:qFormat/>
    <w:locked/>
    <w:uiPriority w:val="99"/>
    <w:rPr>
      <w:rFonts w:ascii="宋体" w:hAnsi="宋体" w:eastAsia="宋体" w:cs="Times New Roman"/>
      <w:b/>
      <w:kern w:val="44"/>
      <w:sz w:val="48"/>
      <w:szCs w:val="48"/>
    </w:rPr>
  </w:style>
  <w:style w:type="character" w:customStyle="1" w:styleId="23">
    <w:name w:val="Heading 2 Char"/>
    <w:basedOn w:val="16"/>
    <w:link w:val="5"/>
    <w:qFormat/>
    <w:locked/>
    <w:uiPriority w:val="99"/>
    <w:rPr>
      <w:rFonts w:ascii="等线 Light" w:hAnsi="等线 Light" w:eastAsia="等线 Light" w:cs="Times New Roman"/>
      <w:b/>
      <w:bCs/>
      <w:kern w:val="0"/>
      <w:sz w:val="32"/>
      <w:szCs w:val="32"/>
    </w:rPr>
  </w:style>
  <w:style w:type="character" w:customStyle="1" w:styleId="24">
    <w:name w:val="Body Text Indent Char"/>
    <w:basedOn w:val="16"/>
    <w:link w:val="3"/>
    <w:semiHidden/>
    <w:qFormat/>
    <w:locked/>
    <w:uiPriority w:val="99"/>
    <w:rPr>
      <w:rFonts w:cs="Times New Roman"/>
    </w:rPr>
  </w:style>
  <w:style w:type="character" w:customStyle="1" w:styleId="25">
    <w:name w:val="Body Text First Indent 2 Char"/>
    <w:basedOn w:val="24"/>
    <w:link w:val="2"/>
    <w:semiHidden/>
    <w:qFormat/>
    <w:locked/>
    <w:uiPriority w:val="99"/>
  </w:style>
  <w:style w:type="character" w:customStyle="1" w:styleId="26">
    <w:name w:val="Comment Text Char"/>
    <w:basedOn w:val="16"/>
    <w:link w:val="7"/>
    <w:qFormat/>
    <w:locked/>
    <w:uiPriority w:val="99"/>
    <w:rPr>
      <w:rFonts w:ascii="Calibri" w:hAnsi="Calibri" w:eastAsia="宋体" w:cs="Times New Roman"/>
      <w:sz w:val="24"/>
      <w:szCs w:val="24"/>
    </w:rPr>
  </w:style>
  <w:style w:type="character" w:customStyle="1" w:styleId="27">
    <w:name w:val="Comment Subject Char"/>
    <w:basedOn w:val="26"/>
    <w:link w:val="6"/>
    <w:qFormat/>
    <w:locked/>
    <w:uiPriority w:val="99"/>
    <w:rPr>
      <w:b/>
      <w:bCs/>
    </w:rPr>
  </w:style>
  <w:style w:type="character" w:customStyle="1" w:styleId="28">
    <w:name w:val="Body Text Char"/>
    <w:basedOn w:val="16"/>
    <w:link w:val="8"/>
    <w:qFormat/>
    <w:locked/>
    <w:uiPriority w:val="99"/>
    <w:rPr>
      <w:rFonts w:ascii="Calibri" w:hAnsi="Calibri" w:eastAsia="宋体" w:cs="Times New Roman"/>
      <w:sz w:val="24"/>
      <w:szCs w:val="24"/>
    </w:rPr>
  </w:style>
  <w:style w:type="character" w:customStyle="1" w:styleId="29">
    <w:name w:val="Date Char"/>
    <w:basedOn w:val="16"/>
    <w:link w:val="10"/>
    <w:semiHidden/>
    <w:qFormat/>
    <w:locked/>
    <w:uiPriority w:val="99"/>
    <w:rPr>
      <w:rFonts w:cs="Times New Roman"/>
    </w:rPr>
  </w:style>
  <w:style w:type="character" w:customStyle="1" w:styleId="30">
    <w:name w:val="Body Text Indent 2 Char"/>
    <w:basedOn w:val="16"/>
    <w:link w:val="11"/>
    <w:semiHidden/>
    <w:qFormat/>
    <w:locked/>
    <w:uiPriority w:val="99"/>
    <w:rPr>
      <w:rFonts w:cs="Times New Roman"/>
    </w:rPr>
  </w:style>
  <w:style w:type="character" w:customStyle="1" w:styleId="31">
    <w:name w:val="Footer Char"/>
    <w:basedOn w:val="16"/>
    <w:link w:val="12"/>
    <w:qFormat/>
    <w:locked/>
    <w:uiPriority w:val="99"/>
    <w:rPr>
      <w:rFonts w:cs="Times New Roman"/>
      <w:sz w:val="18"/>
      <w:szCs w:val="18"/>
    </w:rPr>
  </w:style>
  <w:style w:type="character" w:customStyle="1" w:styleId="32">
    <w:name w:val="Header Char"/>
    <w:basedOn w:val="16"/>
    <w:link w:val="13"/>
    <w:qFormat/>
    <w:locked/>
    <w:uiPriority w:val="99"/>
    <w:rPr>
      <w:rFonts w:cs="Times New Roman"/>
      <w:sz w:val="18"/>
      <w:szCs w:val="18"/>
    </w:rPr>
  </w:style>
  <w:style w:type="character" w:customStyle="1" w:styleId="33">
    <w:name w:val="HTML Preformatted Char"/>
    <w:basedOn w:val="16"/>
    <w:link w:val="14"/>
    <w:qFormat/>
    <w:locked/>
    <w:uiPriority w:val="99"/>
    <w:rPr>
      <w:rFonts w:ascii="宋体" w:hAnsi="宋体" w:eastAsia="宋体" w:cs="Times New Roman"/>
      <w:kern w:val="0"/>
      <w:sz w:val="24"/>
      <w:szCs w:val="24"/>
    </w:rPr>
  </w:style>
  <w:style w:type="paragraph" w:styleId="34">
    <w:name w:val="List Paragraph"/>
    <w:basedOn w:val="1"/>
    <w:qFormat/>
    <w:uiPriority w:val="99"/>
    <w:pPr>
      <w:ind w:firstLine="420" w:firstLineChars="200"/>
    </w:pPr>
  </w:style>
  <w:style w:type="paragraph" w:customStyle="1" w:styleId="35">
    <w:name w:val="修订1"/>
    <w:qFormat/>
    <w:uiPriority w:val="99"/>
    <w:rPr>
      <w:rFonts w:ascii="Calibri" w:hAnsi="Calibri" w:eastAsia="宋体" w:cs="Times New Roman"/>
      <w:kern w:val="2"/>
      <w:sz w:val="21"/>
      <w:szCs w:val="24"/>
      <w:lang w:val="en-US" w:eastAsia="zh-CN" w:bidi="ar-SA"/>
    </w:rPr>
  </w:style>
  <w:style w:type="paragraph" w:customStyle="1" w:styleId="36">
    <w:name w:val="BodyText"/>
    <w:basedOn w:val="1"/>
    <w:qFormat/>
    <w:uiPriority w:val="99"/>
    <w:pPr>
      <w:textAlignment w:val="baseline"/>
    </w:pPr>
    <w:rPr>
      <w:rFonts w:ascii="Calibri" w:hAnsi="Calibri" w:eastAsia="仿宋_GB2312"/>
      <w:sz w:val="28"/>
      <w:szCs w:val="24"/>
    </w:rPr>
  </w:style>
  <w:style w:type="character" w:customStyle="1" w:styleId="37">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12</Pages>
  <Words>678</Words>
  <Characters>3866</Characters>
  <Lines>0</Lines>
  <Paragraphs>0</Paragraphs>
  <TotalTime>22</TotalTime>
  <ScaleCrop>false</ScaleCrop>
  <LinksUpToDate>false</LinksUpToDate>
  <CharactersWithSpaces>0</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2023-08-20T10:17:00Z</dcterms:created>
  <dc:creator>张 天鹏</dc:creator>
  <cp:lastModifiedBy>user</cp:lastModifiedBy>
  <cp:lastPrinted>2023-08-24T03:16:00Z</cp:lastPrinted>
  <dcterms:modified xsi:type="dcterms:W3CDTF">2023-08-25T09:27:05Z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