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2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560" w:lineRule="exact"/>
        <w:jc w:val="both"/>
        <w:textAlignment w:val="auto"/>
        <w:rPr>
          <w:rFonts w:hint="eastAsia" w:ascii="创艺简Microsoft)" w:hAnsi="创艺简Microsoft)" w:eastAsia="创艺简Microsoft)" w:cs="创艺简Microsoft)"/>
          <w:sz w:val="40"/>
          <w:szCs w:val="40"/>
        </w:rPr>
      </w:pP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省级优秀创业项目之大赛选拔项目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第二阶段资助申报书（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lang w:eastAsia="zh-CN"/>
        </w:rPr>
        <w:t>样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式）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580" w:lineRule="exact"/>
        <w:jc w:val="both"/>
        <w:rPr>
          <w:rFonts w:eastAsia="创艺简标宋"/>
          <w:sz w:val="32"/>
          <w:szCs w:val="32"/>
        </w:rPr>
      </w:pP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80" w:lineRule="exact"/>
        <w:ind w:left="0" w:leftChars="0" w:right="0" w:rightChars="0" w:firstLine="640" w:firstLineChars="200"/>
        <w:jc w:val="both"/>
        <w:textAlignment w:val="top"/>
        <w:outlineLvl w:val="9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黑体" w:cs="Times New Roman"/>
        </w:rPr>
        <w:t>一、项目概述。</w:t>
      </w:r>
      <w:r>
        <w:rPr>
          <w:rFonts w:hint="default" w:ascii="Times New Roman" w:hAnsi="Times New Roman" w:cs="Times New Roman"/>
        </w:rPr>
        <w:t>包括项目创立的简要过程、申请人（创业团队）基本情况、项目经营情况，以及参赛获奖及选择在广东登记注册等情况。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80" w:lineRule="exact"/>
        <w:ind w:left="0" w:leftChars="0" w:right="0" w:rightChars="0" w:firstLine="640" w:firstLineChars="200"/>
        <w:jc w:val="both"/>
        <w:textAlignment w:val="top"/>
        <w:outlineLvl w:val="9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黑体" w:cs="Times New Roman"/>
        </w:rPr>
        <w:t>二、项目具体描述。</w:t>
      </w:r>
      <w:r>
        <w:rPr>
          <w:rFonts w:hint="default" w:ascii="Times New Roman" w:hAnsi="Times New Roman" w:cs="Times New Roman"/>
        </w:rPr>
        <w:t>着重描述项目的特点和优势。内容可包括</w:t>
      </w:r>
      <w:r>
        <w:rPr>
          <w:rFonts w:hint="default" w:ascii="Times New Roman" w:hAnsi="Times New Roman" w:cs="Times New Roman"/>
          <w:szCs w:val="20"/>
        </w:rPr>
        <w:t>经营业务、创新能力、市场前景、发展战略、组织管理、财务状况、风险承受力以及带动就业情况等。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80" w:lineRule="exact"/>
        <w:ind w:left="0" w:leftChars="0" w:right="0" w:rightChars="0" w:firstLine="640" w:firstLineChars="200"/>
        <w:jc w:val="both"/>
        <w:textAlignment w:val="top"/>
        <w:outlineLvl w:val="9"/>
      </w:pPr>
      <w:r>
        <w:rPr>
          <w:rFonts w:hint="default" w:ascii="Times New Roman" w:hAnsi="Times New Roman" w:eastAsia="黑体" w:cs="Times New Roman"/>
        </w:rPr>
        <w:t>三</w:t>
      </w:r>
      <w:r>
        <w:rPr>
          <w:rFonts w:hint="default" w:ascii="Times New Roman" w:hAnsi="Times New Roman" w:eastAsia="黑体" w:cs="Times New Roman"/>
          <w:spacing w:val="-6"/>
        </w:rPr>
        <w:t>、下一步发展思路、目标和措施。</w:t>
      </w:r>
      <w:r>
        <w:rPr>
          <w:rFonts w:hint="default" w:ascii="Times New Roman" w:hAnsi="Times New Roman" w:cs="Times New Roman"/>
          <w:spacing w:val="-6"/>
        </w:rPr>
        <w:t>如资助资金的主要用途等。</w:t>
      </w: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创艺简Microsoft)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创艺简标宋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A92662"/>
    <w:rsid w:val="10992F50"/>
    <w:rsid w:val="73A92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方正小标宋简体"/>
      <w:kern w:val="2"/>
      <w:sz w:val="32"/>
      <w:szCs w:val="4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正文 New New New New New New New New"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paragraph" w:customStyle="1" w:styleId="6">
    <w:name w:val="正文 New New New New New New New New New New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paragraph" w:customStyle="1" w:styleId="7">
    <w:name w:val="正文 New New"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省人力资源和社会保障厅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2023-08-22T03:40:00Z</dcterms:created>
  <dc:creator>陈宇端</dc:creator>
  <cp:lastModifiedBy>陈宇端</cp:lastModifiedBy>
  <dcterms:modified xsi:type="dcterms:W3CDTF">2023-08-22T03:42:22Z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